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A61" w:rsidRDefault="000874C1" w:rsidP="00967A61">
      <w:pPr>
        <w:keepNext/>
        <w:spacing w:before="360" w:after="60" w:line="240" w:lineRule="auto"/>
        <w:jc w:val="right"/>
        <w:outlineLvl w:val="0"/>
        <w:rPr>
          <w:rFonts w:ascii="Arial Narrow" w:eastAsia="Times New Roman" w:hAnsi="Arial Narrow"/>
          <w:bCs/>
          <w:i/>
          <w:color w:val="808080"/>
          <w:kern w:val="32"/>
          <w:sz w:val="32"/>
          <w:lang w:eastAsia="hr-HR"/>
        </w:rPr>
      </w:pPr>
    </w:p>
    <w:p w:rsidR="00967A61" w:rsidRDefault="00377CDA" w:rsidP="00967A61">
      <w:pPr>
        <w:spacing w:after="0" w:line="240" w:lineRule="auto"/>
        <w:jc w:val="center"/>
        <w:outlineLvl w:val="4"/>
        <w:rPr>
          <w:rFonts w:ascii="Times New Roman" w:eastAsia="Times New Roman" w:hAnsi="Times New Roman" w:cs="Arial"/>
          <w:b/>
          <w:bCs/>
          <w:i/>
          <w:iCs/>
          <w:sz w:val="32"/>
          <w:szCs w:val="32"/>
          <w:lang w:eastAsia="hr-HR"/>
        </w:rPr>
      </w:pPr>
      <w:r>
        <w:rPr>
          <w:rFonts w:ascii="Times New Roman" w:eastAsia="Times New Roman" w:hAnsi="Times New Roman" w:cs="Arial"/>
          <w:b/>
          <w:bCs/>
          <w:i/>
          <w:iCs/>
          <w:sz w:val="32"/>
          <w:szCs w:val="32"/>
          <w:lang w:eastAsia="hr-HR"/>
        </w:rPr>
        <w:t>Vlada Republike Hrvatske</w:t>
      </w:r>
    </w:p>
    <w:p w:rsidR="00967A61" w:rsidRDefault="000874C1" w:rsidP="00967A61">
      <w:pPr>
        <w:spacing w:after="0" w:line="240" w:lineRule="auto"/>
        <w:jc w:val="center"/>
        <w:rPr>
          <w:rFonts w:ascii="Times New Roman" w:eastAsia="Times New Roman" w:hAnsi="Times New Roman" w:cs="Arial"/>
          <w:b/>
          <w:bCs/>
          <w:sz w:val="24"/>
        </w:rPr>
      </w:pPr>
    </w:p>
    <w:p w:rsidR="00967A61" w:rsidRDefault="000874C1" w:rsidP="00967A61">
      <w:pPr>
        <w:spacing w:after="0" w:line="240" w:lineRule="auto"/>
        <w:jc w:val="center"/>
        <w:rPr>
          <w:rFonts w:ascii="Times New Roman" w:eastAsia="Times New Roman" w:hAnsi="Times New Roman" w:cs="Arial"/>
          <w:b/>
          <w:bCs/>
          <w:sz w:val="24"/>
        </w:rPr>
      </w:pPr>
    </w:p>
    <w:p w:rsidR="00967A61" w:rsidRDefault="00377CDA" w:rsidP="00967A61">
      <w:pPr>
        <w:spacing w:after="0" w:line="240" w:lineRule="auto"/>
        <w:jc w:val="center"/>
        <w:rPr>
          <w:rFonts w:ascii="Times New Roman" w:eastAsia="Times New Roman" w:hAnsi="Times New Roman" w:cs="Arial"/>
          <w:b/>
          <w:bCs/>
          <w:sz w:val="24"/>
        </w:rPr>
      </w:pPr>
      <w:r>
        <w:rPr>
          <w:rFonts w:ascii="Calibri" w:eastAsia="Calibri" w:hAnsi="Calibri" w:cs="Times New Roman"/>
          <w:noProof/>
          <w:lang w:eastAsia="hr-HR"/>
        </w:rPr>
        <w:drawing>
          <wp:anchor distT="0" distB="0" distL="114300" distR="114300" simplePos="0" relativeHeight="251658240" behindDoc="0" locked="0" layoutInCell="1" allowOverlap="1">
            <wp:simplePos x="0" y="0"/>
            <wp:positionH relativeFrom="column">
              <wp:align>center</wp:align>
            </wp:positionH>
            <wp:positionV relativeFrom="paragraph">
              <wp:posOffset>-79375</wp:posOffset>
            </wp:positionV>
            <wp:extent cx="635000" cy="850900"/>
            <wp:effectExtent l="0" t="0" r="0" b="6350"/>
            <wp:wrapSquare wrapText="right"/>
            <wp:docPr id="2" name="Picture 2" descr="grb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RH"/>
                    <pic:cNvPicPr>
                      <a:picLocks noChangeAspect="1" noChangeArrowheads="1"/>
                    </pic:cNvPicPr>
                  </pic:nvPicPr>
                  <pic:blipFill>
                    <a:blip r:embed="rId7" r:link="rId8">
                      <a:extLst>
                        <a:ext uri="{28A0092B-C50C-407E-A947-70E740481C1C}">
                          <a14:useLocalDpi xmlns:a14="http://schemas.microsoft.com/office/drawing/2010/main" val="0"/>
                        </a:ext>
                      </a:extLst>
                    </a:blip>
                    <a:stretch>
                      <a:fillRect/>
                    </a:stretch>
                  </pic:blipFill>
                  <pic:spPr bwMode="auto">
                    <a:xfrm>
                      <a:off x="0" y="0"/>
                      <a:ext cx="635000" cy="850900"/>
                    </a:xfrm>
                    <a:prstGeom prst="rect">
                      <a:avLst/>
                    </a:prstGeom>
                    <a:noFill/>
                  </pic:spPr>
                </pic:pic>
              </a:graphicData>
            </a:graphic>
          </wp:anchor>
        </w:drawing>
      </w:r>
    </w:p>
    <w:p w:rsidR="00967A61" w:rsidRDefault="000874C1" w:rsidP="00967A61">
      <w:pPr>
        <w:spacing w:after="0" w:line="240" w:lineRule="auto"/>
        <w:jc w:val="center"/>
        <w:rPr>
          <w:rFonts w:ascii="Times New Roman" w:eastAsia="Times New Roman" w:hAnsi="Times New Roman" w:cs="Arial"/>
          <w:b/>
          <w:bCs/>
          <w:sz w:val="24"/>
        </w:rPr>
      </w:pPr>
    </w:p>
    <w:p w:rsidR="00967A61" w:rsidRDefault="000874C1" w:rsidP="00967A61">
      <w:pPr>
        <w:spacing w:after="0" w:line="240" w:lineRule="auto"/>
        <w:jc w:val="center"/>
        <w:rPr>
          <w:rFonts w:ascii="Times New Roman" w:eastAsia="Times New Roman" w:hAnsi="Times New Roman" w:cs="Arial"/>
          <w:b/>
          <w:bCs/>
          <w:sz w:val="24"/>
        </w:rPr>
      </w:pPr>
    </w:p>
    <w:p w:rsidR="00967A61" w:rsidRDefault="000874C1" w:rsidP="00967A61">
      <w:pPr>
        <w:spacing w:after="0" w:line="240" w:lineRule="auto"/>
        <w:jc w:val="center"/>
        <w:rPr>
          <w:rFonts w:ascii="Times New Roman" w:eastAsia="Times New Roman" w:hAnsi="Times New Roman" w:cs="Arial"/>
          <w:b/>
          <w:bCs/>
          <w:sz w:val="24"/>
        </w:rPr>
      </w:pPr>
    </w:p>
    <w:p w:rsidR="00967A61" w:rsidRDefault="000874C1" w:rsidP="00967A61">
      <w:pPr>
        <w:spacing w:after="0" w:line="240" w:lineRule="auto"/>
        <w:jc w:val="center"/>
        <w:rPr>
          <w:rFonts w:ascii="Times New Roman" w:eastAsia="Times New Roman" w:hAnsi="Times New Roman" w:cs="Arial"/>
          <w:b/>
          <w:bCs/>
          <w:sz w:val="24"/>
        </w:rPr>
      </w:pPr>
    </w:p>
    <w:p w:rsidR="00967A61" w:rsidRDefault="000874C1" w:rsidP="00967A61">
      <w:pPr>
        <w:spacing w:after="0" w:line="240" w:lineRule="auto"/>
        <w:rPr>
          <w:rFonts w:ascii="Times New Roman" w:eastAsia="Times New Roman" w:hAnsi="Times New Roman" w:cs="Arial"/>
          <w:b/>
          <w:bCs/>
          <w:sz w:val="24"/>
        </w:rPr>
      </w:pPr>
    </w:p>
    <w:p w:rsidR="00967A61" w:rsidRDefault="000874C1" w:rsidP="00967A61">
      <w:pPr>
        <w:spacing w:after="0" w:line="240" w:lineRule="auto"/>
        <w:rPr>
          <w:rFonts w:ascii="Times New Roman" w:eastAsia="Times New Roman" w:hAnsi="Times New Roman" w:cs="Arial"/>
          <w:b/>
          <w:bCs/>
          <w:sz w:val="24"/>
        </w:rPr>
      </w:pPr>
    </w:p>
    <w:p w:rsidR="00967A61" w:rsidRDefault="00377CDA" w:rsidP="00967A61">
      <w:pPr>
        <w:spacing w:after="0" w:line="240" w:lineRule="auto"/>
        <w:jc w:val="center"/>
        <w:rPr>
          <w:rFonts w:ascii="Times New Roman" w:eastAsia="Times New Roman" w:hAnsi="Times New Roman" w:cs="Arial"/>
          <w:b/>
          <w:bCs/>
          <w:i/>
          <w:sz w:val="28"/>
          <w:szCs w:val="28"/>
        </w:rPr>
      </w:pPr>
      <w:r>
        <w:rPr>
          <w:rFonts w:ascii="Times New Roman" w:eastAsia="Times New Roman" w:hAnsi="Times New Roman" w:cs="Arial"/>
          <w:b/>
          <w:bCs/>
          <w:i/>
          <w:sz w:val="28"/>
          <w:szCs w:val="28"/>
        </w:rPr>
        <w:t>Prijedlog</w:t>
      </w:r>
    </w:p>
    <w:p w:rsidR="00967A61" w:rsidRDefault="000874C1" w:rsidP="00967A61">
      <w:pPr>
        <w:spacing w:after="0" w:line="240" w:lineRule="auto"/>
        <w:rPr>
          <w:rFonts w:ascii="Times New Roman" w:eastAsia="Times New Roman" w:hAnsi="Times New Roman" w:cs="Arial"/>
          <w:b/>
          <w:bCs/>
          <w:sz w:val="24"/>
        </w:rPr>
      </w:pPr>
    </w:p>
    <w:p w:rsidR="00967A61" w:rsidRDefault="000874C1" w:rsidP="00967A61">
      <w:pPr>
        <w:spacing w:after="0" w:line="240" w:lineRule="auto"/>
        <w:rPr>
          <w:rFonts w:ascii="Times New Roman" w:eastAsia="Times New Roman" w:hAnsi="Times New Roman" w:cs="Arial"/>
          <w:b/>
          <w:bCs/>
          <w:sz w:val="24"/>
        </w:rPr>
      </w:pPr>
    </w:p>
    <w:p w:rsidR="00967A61" w:rsidRDefault="000874C1" w:rsidP="00967A61">
      <w:pPr>
        <w:pBdr>
          <w:top w:val="single" w:sz="4" w:space="1" w:color="auto"/>
          <w:left w:val="single" w:sz="4" w:space="4" w:color="auto"/>
          <w:bottom w:val="single" w:sz="4" w:space="0" w:color="auto"/>
          <w:right w:val="single" w:sz="4" w:space="4" w:color="auto"/>
        </w:pBdr>
        <w:shd w:val="clear" w:color="auto" w:fill="99CCFF"/>
        <w:spacing w:after="0" w:line="240" w:lineRule="auto"/>
        <w:rPr>
          <w:rFonts w:ascii="Times New Roman" w:eastAsia="Times New Roman" w:hAnsi="Times New Roman" w:cs="Arial"/>
          <w:b/>
          <w:bCs/>
          <w:sz w:val="24"/>
        </w:rPr>
      </w:pPr>
    </w:p>
    <w:p w:rsidR="00967A61" w:rsidRPr="00B82923" w:rsidRDefault="00377CDA" w:rsidP="00967A61">
      <w:pPr>
        <w:pBdr>
          <w:top w:val="single" w:sz="4" w:space="1" w:color="auto"/>
          <w:left w:val="single" w:sz="4" w:space="4" w:color="auto"/>
          <w:bottom w:val="single" w:sz="4" w:space="0" w:color="auto"/>
          <w:right w:val="single" w:sz="4" w:space="4" w:color="auto"/>
        </w:pBdr>
        <w:shd w:val="clear" w:color="auto" w:fill="99CCFF"/>
        <w:spacing w:after="0" w:line="240" w:lineRule="auto"/>
        <w:jc w:val="center"/>
        <w:rPr>
          <w:rFonts w:ascii="Arial Narrow" w:eastAsia="Times New Roman" w:hAnsi="Arial Narrow" w:cs="Arial"/>
          <w:b/>
          <w:bCs/>
          <w:sz w:val="40"/>
          <w:szCs w:val="40"/>
        </w:rPr>
      </w:pPr>
      <w:r w:rsidRPr="00B82923">
        <w:rPr>
          <w:rFonts w:ascii="Arial Narrow" w:eastAsia="Times New Roman" w:hAnsi="Arial Narrow" w:cs="Arial"/>
          <w:b/>
          <w:sz w:val="40"/>
          <w:szCs w:val="40"/>
        </w:rPr>
        <w:t xml:space="preserve">Programa Vlade Republike Hrvatske za preuzimanje i provedbu pravne stečevine Europske unije za </w:t>
      </w:r>
      <w:bookmarkStart w:id="0" w:name="Year"/>
      <w:r w:rsidRPr="00B82923">
        <w:rPr>
          <w:rFonts w:ascii="Arial Narrow" w:eastAsia="Times New Roman" w:hAnsi="Arial Narrow" w:cs="Arial"/>
          <w:b/>
          <w:sz w:val="40"/>
          <w:szCs w:val="40"/>
        </w:rPr>
        <w:t>2024</w:t>
      </w:r>
      <w:bookmarkEnd w:id="0"/>
      <w:r w:rsidRPr="00B82923">
        <w:rPr>
          <w:rFonts w:ascii="Arial Narrow" w:eastAsia="Times New Roman" w:hAnsi="Arial Narrow" w:cs="Arial"/>
          <w:b/>
          <w:sz w:val="40"/>
          <w:szCs w:val="40"/>
        </w:rPr>
        <w:t>. godinu</w:t>
      </w:r>
    </w:p>
    <w:p w:rsidR="00967A61" w:rsidRDefault="000874C1" w:rsidP="00967A61">
      <w:pPr>
        <w:pBdr>
          <w:top w:val="single" w:sz="4" w:space="1" w:color="auto"/>
          <w:left w:val="single" w:sz="4" w:space="4" w:color="auto"/>
          <w:bottom w:val="single" w:sz="4" w:space="0" w:color="auto"/>
          <w:right w:val="single" w:sz="4" w:space="4" w:color="auto"/>
        </w:pBdr>
        <w:shd w:val="clear" w:color="auto" w:fill="99CCFF"/>
        <w:spacing w:after="0" w:line="240" w:lineRule="auto"/>
        <w:rPr>
          <w:rFonts w:ascii="Times New Roman" w:eastAsia="Times New Roman" w:hAnsi="Times New Roman" w:cs="Arial"/>
          <w:b/>
          <w:bCs/>
          <w:sz w:val="24"/>
        </w:rPr>
      </w:pPr>
    </w:p>
    <w:p w:rsidR="00967A61" w:rsidRDefault="000874C1" w:rsidP="00967A61">
      <w:pPr>
        <w:spacing w:after="0" w:line="240" w:lineRule="auto"/>
        <w:outlineLvl w:val="5"/>
        <w:rPr>
          <w:rFonts w:ascii="Times New Roman" w:eastAsia="Times New Roman" w:hAnsi="Times New Roman" w:cs="Arial"/>
          <w:b/>
          <w:bCs/>
        </w:rPr>
      </w:pPr>
    </w:p>
    <w:p w:rsidR="00967A61" w:rsidRDefault="000874C1" w:rsidP="00967A61">
      <w:pPr>
        <w:spacing w:after="0" w:line="240" w:lineRule="auto"/>
        <w:rPr>
          <w:rFonts w:ascii="Times New Roman" w:eastAsia="Times New Roman" w:hAnsi="Times New Roman" w:cs="Arial"/>
          <w:sz w:val="24"/>
        </w:rPr>
      </w:pPr>
    </w:p>
    <w:p w:rsidR="00967A61" w:rsidRDefault="000874C1" w:rsidP="00967A61">
      <w:pPr>
        <w:spacing w:after="0" w:line="240" w:lineRule="auto"/>
        <w:outlineLvl w:val="5"/>
        <w:rPr>
          <w:rFonts w:ascii="Times New Roman" w:eastAsia="Times New Roman" w:hAnsi="Times New Roman" w:cs="Arial"/>
          <w:b/>
          <w:bCs/>
        </w:rPr>
      </w:pPr>
    </w:p>
    <w:p w:rsidR="00967A61" w:rsidRDefault="000874C1" w:rsidP="00967A61">
      <w:pPr>
        <w:spacing w:after="0" w:line="240" w:lineRule="auto"/>
        <w:rPr>
          <w:rFonts w:ascii="Times New Roman" w:eastAsia="Times New Roman" w:hAnsi="Times New Roman" w:cs="Arial"/>
          <w:sz w:val="24"/>
        </w:rPr>
      </w:pPr>
    </w:p>
    <w:p w:rsidR="00967A61" w:rsidRDefault="000874C1" w:rsidP="00967A61">
      <w:pPr>
        <w:spacing w:after="0" w:line="240" w:lineRule="auto"/>
        <w:rPr>
          <w:rFonts w:ascii="Times New Roman" w:eastAsia="Times New Roman" w:hAnsi="Times New Roman" w:cs="Arial"/>
          <w:sz w:val="24"/>
        </w:rPr>
      </w:pPr>
    </w:p>
    <w:p w:rsidR="00967A61" w:rsidRDefault="000874C1" w:rsidP="00967A61">
      <w:pPr>
        <w:spacing w:after="0" w:line="240" w:lineRule="auto"/>
        <w:rPr>
          <w:rFonts w:ascii="Times New Roman" w:eastAsia="Times New Roman" w:hAnsi="Times New Roman" w:cs="Times New Roman"/>
          <w:sz w:val="24"/>
          <w:szCs w:val="20"/>
        </w:rPr>
      </w:pPr>
    </w:p>
    <w:p w:rsidR="00967A61" w:rsidRDefault="000874C1" w:rsidP="00967A61">
      <w:pPr>
        <w:spacing w:after="0" w:line="240" w:lineRule="auto"/>
        <w:rPr>
          <w:rFonts w:ascii="Times New Roman" w:eastAsia="Times New Roman" w:hAnsi="Times New Roman"/>
          <w:sz w:val="24"/>
          <w:szCs w:val="20"/>
        </w:rPr>
      </w:pPr>
    </w:p>
    <w:p w:rsidR="00967A61" w:rsidRDefault="00377CDA" w:rsidP="00967A61">
      <w:pPr>
        <w:spacing w:after="0" w:line="240" w:lineRule="auto"/>
        <w:jc w:val="center"/>
        <w:rPr>
          <w:rFonts w:ascii="Arial Narrow" w:eastAsia="Times New Roman" w:hAnsi="Arial Narrow"/>
          <w:b/>
          <w:bCs/>
          <w:iCs/>
          <w:sz w:val="24"/>
          <w:szCs w:val="24"/>
        </w:rPr>
      </w:pPr>
      <w:r>
        <w:rPr>
          <w:rFonts w:ascii="Arial Narrow" w:eastAsia="Times New Roman" w:hAnsi="Arial Narrow" w:cs="Arial"/>
          <w:sz w:val="24"/>
        </w:rPr>
        <w:t xml:space="preserve">Zagreb, </w:t>
      </w:r>
      <w:bookmarkStart w:id="1" w:name="YearAndMonth"/>
      <w:r>
        <w:rPr>
          <w:rFonts w:ascii="Arial Narrow" w:eastAsia="Times New Roman" w:hAnsi="Arial Narrow" w:cs="Arial"/>
          <w:sz w:val="24"/>
        </w:rPr>
        <w:t>siječanj 2024</w:t>
      </w:r>
      <w:bookmarkEnd w:id="1"/>
      <w:r>
        <w:rPr>
          <w:rFonts w:ascii="Arial Narrow" w:eastAsia="Times New Roman" w:hAnsi="Arial Narrow" w:cs="Arial"/>
          <w:sz w:val="24"/>
        </w:rPr>
        <w:t>. godine</w:t>
      </w:r>
    </w:p>
    <w:p w:rsidR="00FB50B2" w:rsidRPr="00EB125B" w:rsidRDefault="00377CDA" w:rsidP="00CA752E">
      <w:pPr>
        <w:pStyle w:val="Heading2"/>
      </w:pPr>
      <w:r w:rsidRPr="001B0F8A">
        <w:br w:type="page"/>
      </w:r>
    </w:p>
    <w:p w:rsidR="000E003E" w:rsidRPr="001B0F8A" w:rsidRDefault="00377CDA" w:rsidP="00AB48BC">
      <w:pPr>
        <w:jc w:val="center"/>
        <w:rPr>
          <w:sz w:val="24"/>
          <w:szCs w:val="24"/>
        </w:rPr>
      </w:pPr>
      <w:r w:rsidRPr="00AE15C5">
        <w:rPr>
          <w:rFonts w:ascii="Arial Narrow" w:hAnsi="Arial Narrow"/>
          <w:sz w:val="28"/>
          <w:szCs w:val="28"/>
        </w:rPr>
        <w:lastRenderedPageBreak/>
        <w:t>Sadržaj</w:t>
      </w:r>
    </w:p>
    <w:p w:rsidR="005574D9" w:rsidRDefault="00377CDA">
      <w:pPr>
        <w:pStyle w:val="TOC2"/>
        <w:tabs>
          <w:tab w:val="right" w:leader="dot" w:pos="13994"/>
        </w:tabs>
        <w:rPr>
          <w:noProof/>
        </w:rPr>
      </w:pPr>
      <w:r w:rsidRPr="001B0F8A">
        <w:rPr>
          <w:sz w:val="24"/>
          <w:szCs w:val="24"/>
        </w:rPr>
        <w:fldChar w:fldCharType="begin"/>
      </w:r>
      <w:r w:rsidRPr="001B0F8A">
        <w:rPr>
          <w:sz w:val="24"/>
          <w:szCs w:val="24"/>
        </w:rPr>
        <w:instrText xml:space="preserve"> TOC \o "1-3" \h \z \u </w:instrText>
      </w:r>
      <w:r w:rsidRPr="001B0F8A">
        <w:rPr>
          <w:sz w:val="24"/>
          <w:szCs w:val="24"/>
        </w:rPr>
        <w:fldChar w:fldCharType="separate"/>
      </w:r>
      <w:hyperlink w:anchor="_Toc256000002" w:history="1">
        <w:r w:rsidRPr="001B0F8A">
          <w:rPr>
            <w:rStyle w:val="Hyperlink"/>
            <w:rFonts w:ascii="Arial Narrow" w:eastAsia="Arial Narrow" w:hAnsi="Arial Narrow" w:cs="Arial Narrow"/>
            <w:b/>
          </w:rPr>
          <w:t>UVOD</w:t>
        </w:r>
        <w:r>
          <w:rPr>
            <w:rStyle w:val="Hyperlink"/>
          </w:rPr>
          <w:tab/>
        </w:r>
        <w:r>
          <w:fldChar w:fldCharType="begin"/>
        </w:r>
        <w:r>
          <w:rPr>
            <w:rStyle w:val="Hyperlink"/>
          </w:rPr>
          <w:instrText xml:space="preserve"> PAGEREF _Toc256000002 \h </w:instrText>
        </w:r>
        <w:r>
          <w:fldChar w:fldCharType="separate"/>
        </w:r>
        <w:r>
          <w:rPr>
            <w:rStyle w:val="Hyperlink"/>
          </w:rPr>
          <w:t>3</w:t>
        </w:r>
        <w:r>
          <w:fldChar w:fldCharType="end"/>
        </w:r>
      </w:hyperlink>
    </w:p>
    <w:p w:rsidR="005574D9" w:rsidRDefault="000874C1">
      <w:pPr>
        <w:pStyle w:val="TOC2"/>
        <w:tabs>
          <w:tab w:val="right" w:leader="dot" w:pos="13994"/>
        </w:tabs>
        <w:rPr>
          <w:noProof/>
        </w:rPr>
      </w:pPr>
      <w:hyperlink w:anchor="_Toc256000003" w:history="1">
        <w:r w:rsidR="00377CDA" w:rsidRPr="001B0F8A">
          <w:rPr>
            <w:rStyle w:val="Hyperlink"/>
            <w:rFonts w:ascii="Arial Narrow" w:eastAsia="Arial Narrow" w:hAnsi="Arial Narrow" w:cs="Arial Narrow"/>
            <w:b/>
          </w:rPr>
          <w:t>POPIS KRATICA</w:t>
        </w:r>
        <w:r w:rsidR="00377CDA">
          <w:rPr>
            <w:rStyle w:val="Hyperlink"/>
          </w:rPr>
          <w:tab/>
        </w:r>
        <w:r w:rsidR="00377CDA">
          <w:fldChar w:fldCharType="begin"/>
        </w:r>
        <w:r w:rsidR="00377CDA">
          <w:rPr>
            <w:rStyle w:val="Hyperlink"/>
          </w:rPr>
          <w:instrText xml:space="preserve"> PAGEREF _Toc256000003 \h </w:instrText>
        </w:r>
        <w:r w:rsidR="00377CDA">
          <w:fldChar w:fldCharType="separate"/>
        </w:r>
        <w:r w:rsidR="00377CDA">
          <w:rPr>
            <w:rStyle w:val="Hyperlink"/>
          </w:rPr>
          <w:t>6</w:t>
        </w:r>
        <w:r w:rsidR="00377CDA">
          <w:fldChar w:fldCharType="end"/>
        </w:r>
      </w:hyperlink>
    </w:p>
    <w:p w:rsidR="005574D9" w:rsidRDefault="000874C1">
      <w:pPr>
        <w:pStyle w:val="TOC2"/>
        <w:tabs>
          <w:tab w:val="right" w:leader="dot" w:pos="13994"/>
        </w:tabs>
        <w:rPr>
          <w:noProof/>
        </w:rPr>
      </w:pPr>
      <w:hyperlink w:anchor="_Toc256000004" w:history="1">
        <w:r w:rsidR="00377CDA" w:rsidRPr="001B0F8A">
          <w:rPr>
            <w:rStyle w:val="Hyperlink"/>
            <w:rFonts w:ascii="Arial Narrow" w:eastAsia="Arial Narrow" w:hAnsi="Arial Narrow" w:cs="Arial Narrow"/>
            <w:b/>
          </w:rPr>
          <w:t>MINISTARSTVO FINANCIJA</w:t>
        </w:r>
        <w:r w:rsidR="00377CDA">
          <w:rPr>
            <w:rStyle w:val="Hyperlink"/>
          </w:rPr>
          <w:tab/>
        </w:r>
        <w:r w:rsidR="00377CDA">
          <w:fldChar w:fldCharType="begin"/>
        </w:r>
        <w:r w:rsidR="00377CDA">
          <w:rPr>
            <w:rStyle w:val="Hyperlink"/>
          </w:rPr>
          <w:instrText xml:space="preserve"> PAGEREF _Toc256000004 \h </w:instrText>
        </w:r>
        <w:r w:rsidR="00377CDA">
          <w:fldChar w:fldCharType="separate"/>
        </w:r>
        <w:r w:rsidR="00377CDA">
          <w:rPr>
            <w:rStyle w:val="Hyperlink"/>
          </w:rPr>
          <w:t>7</w:t>
        </w:r>
        <w:r w:rsidR="00377CDA">
          <w:fldChar w:fldCharType="end"/>
        </w:r>
      </w:hyperlink>
    </w:p>
    <w:p w:rsidR="005574D9" w:rsidRDefault="000874C1">
      <w:pPr>
        <w:pStyle w:val="TOC2"/>
        <w:tabs>
          <w:tab w:val="right" w:leader="dot" w:pos="13994"/>
        </w:tabs>
        <w:rPr>
          <w:noProof/>
        </w:rPr>
      </w:pPr>
      <w:hyperlink w:anchor="_Toc256000005" w:history="1">
        <w:r w:rsidR="00377CDA" w:rsidRPr="001B0F8A">
          <w:rPr>
            <w:rStyle w:val="Hyperlink"/>
            <w:rFonts w:ascii="Arial Narrow" w:eastAsia="Arial Narrow" w:hAnsi="Arial Narrow" w:cs="Arial Narrow"/>
            <w:b/>
          </w:rPr>
          <w:t>MINISTARSTVO GOSPODARSTVA I ODRŽIVOG RAZVOJA</w:t>
        </w:r>
        <w:r w:rsidR="00377CDA">
          <w:rPr>
            <w:rStyle w:val="Hyperlink"/>
          </w:rPr>
          <w:tab/>
        </w:r>
        <w:r w:rsidR="00377CDA">
          <w:fldChar w:fldCharType="begin"/>
        </w:r>
        <w:r w:rsidR="00377CDA">
          <w:rPr>
            <w:rStyle w:val="Hyperlink"/>
          </w:rPr>
          <w:instrText xml:space="preserve"> PAGEREF _Toc256000005 \h </w:instrText>
        </w:r>
        <w:r w:rsidR="00377CDA">
          <w:fldChar w:fldCharType="separate"/>
        </w:r>
        <w:r w:rsidR="00377CDA">
          <w:rPr>
            <w:rStyle w:val="Hyperlink"/>
          </w:rPr>
          <w:t>13</w:t>
        </w:r>
        <w:r w:rsidR="00377CDA">
          <w:fldChar w:fldCharType="end"/>
        </w:r>
      </w:hyperlink>
    </w:p>
    <w:p w:rsidR="005574D9" w:rsidRDefault="000874C1">
      <w:pPr>
        <w:pStyle w:val="TOC2"/>
        <w:tabs>
          <w:tab w:val="right" w:leader="dot" w:pos="13994"/>
        </w:tabs>
        <w:rPr>
          <w:noProof/>
        </w:rPr>
      </w:pPr>
      <w:hyperlink w:anchor="_Toc256000006" w:history="1">
        <w:r w:rsidR="00377CDA" w:rsidRPr="001B0F8A">
          <w:rPr>
            <w:rStyle w:val="Hyperlink"/>
            <w:rFonts w:ascii="Arial Narrow" w:eastAsia="Arial Narrow" w:hAnsi="Arial Narrow" w:cs="Arial Narrow"/>
            <w:b/>
          </w:rPr>
          <w:t>MINISTARSTVO HRVATSKIH BRANITELJA</w:t>
        </w:r>
        <w:r w:rsidR="00377CDA">
          <w:rPr>
            <w:rStyle w:val="Hyperlink"/>
          </w:rPr>
          <w:tab/>
        </w:r>
        <w:r w:rsidR="00377CDA">
          <w:fldChar w:fldCharType="begin"/>
        </w:r>
        <w:r w:rsidR="00377CDA">
          <w:rPr>
            <w:rStyle w:val="Hyperlink"/>
          </w:rPr>
          <w:instrText xml:space="preserve"> PAGEREF _Toc256000006 \h </w:instrText>
        </w:r>
        <w:r w:rsidR="00377CDA">
          <w:fldChar w:fldCharType="separate"/>
        </w:r>
        <w:r w:rsidR="00377CDA">
          <w:rPr>
            <w:rStyle w:val="Hyperlink"/>
          </w:rPr>
          <w:t>19</w:t>
        </w:r>
        <w:r w:rsidR="00377CDA">
          <w:fldChar w:fldCharType="end"/>
        </w:r>
      </w:hyperlink>
    </w:p>
    <w:p w:rsidR="005574D9" w:rsidRDefault="000874C1">
      <w:pPr>
        <w:pStyle w:val="TOC2"/>
        <w:tabs>
          <w:tab w:val="right" w:leader="dot" w:pos="13994"/>
        </w:tabs>
        <w:rPr>
          <w:noProof/>
        </w:rPr>
      </w:pPr>
      <w:hyperlink w:anchor="_Toc256000007" w:history="1">
        <w:r w:rsidR="00377CDA" w:rsidRPr="001B0F8A">
          <w:rPr>
            <w:rStyle w:val="Hyperlink"/>
            <w:rFonts w:ascii="Arial Narrow" w:eastAsia="Arial Narrow" w:hAnsi="Arial Narrow" w:cs="Arial Narrow"/>
            <w:b/>
          </w:rPr>
          <w:t>MINISTARSTVO MORA, PROMETA I INFRASTRUKTURE</w:t>
        </w:r>
        <w:r w:rsidR="00377CDA">
          <w:rPr>
            <w:rStyle w:val="Hyperlink"/>
          </w:rPr>
          <w:tab/>
        </w:r>
        <w:r w:rsidR="00377CDA">
          <w:fldChar w:fldCharType="begin"/>
        </w:r>
        <w:r w:rsidR="00377CDA">
          <w:rPr>
            <w:rStyle w:val="Hyperlink"/>
          </w:rPr>
          <w:instrText xml:space="preserve"> PAGEREF _Toc256000007 \h </w:instrText>
        </w:r>
        <w:r w:rsidR="00377CDA">
          <w:fldChar w:fldCharType="separate"/>
        </w:r>
        <w:r w:rsidR="00377CDA">
          <w:rPr>
            <w:rStyle w:val="Hyperlink"/>
          </w:rPr>
          <w:t>20</w:t>
        </w:r>
        <w:r w:rsidR="00377CDA">
          <w:fldChar w:fldCharType="end"/>
        </w:r>
      </w:hyperlink>
    </w:p>
    <w:p w:rsidR="005574D9" w:rsidRDefault="000874C1">
      <w:pPr>
        <w:pStyle w:val="TOC2"/>
        <w:tabs>
          <w:tab w:val="right" w:leader="dot" w:pos="13994"/>
        </w:tabs>
        <w:rPr>
          <w:noProof/>
        </w:rPr>
      </w:pPr>
      <w:hyperlink w:anchor="_Toc256000008" w:history="1">
        <w:r w:rsidR="00377CDA" w:rsidRPr="001B0F8A">
          <w:rPr>
            <w:rStyle w:val="Hyperlink"/>
            <w:rFonts w:ascii="Arial Narrow" w:eastAsia="Arial Narrow" w:hAnsi="Arial Narrow" w:cs="Arial Narrow"/>
            <w:b/>
          </w:rPr>
          <w:t>MINISTARSTVO POLJOPRIVREDE</w:t>
        </w:r>
        <w:r w:rsidR="00377CDA">
          <w:rPr>
            <w:rStyle w:val="Hyperlink"/>
          </w:rPr>
          <w:tab/>
        </w:r>
        <w:r w:rsidR="00377CDA">
          <w:fldChar w:fldCharType="begin"/>
        </w:r>
        <w:r w:rsidR="00377CDA">
          <w:rPr>
            <w:rStyle w:val="Hyperlink"/>
          </w:rPr>
          <w:instrText xml:space="preserve"> PAGEREF _Toc256000008 \h </w:instrText>
        </w:r>
        <w:r w:rsidR="00377CDA">
          <w:fldChar w:fldCharType="separate"/>
        </w:r>
        <w:r w:rsidR="00377CDA">
          <w:rPr>
            <w:rStyle w:val="Hyperlink"/>
          </w:rPr>
          <w:t>23</w:t>
        </w:r>
        <w:r w:rsidR="00377CDA">
          <w:fldChar w:fldCharType="end"/>
        </w:r>
      </w:hyperlink>
    </w:p>
    <w:p w:rsidR="005574D9" w:rsidRDefault="000874C1">
      <w:pPr>
        <w:pStyle w:val="TOC2"/>
        <w:tabs>
          <w:tab w:val="right" w:leader="dot" w:pos="13994"/>
        </w:tabs>
        <w:rPr>
          <w:noProof/>
        </w:rPr>
      </w:pPr>
      <w:hyperlink w:anchor="_Toc256000009" w:history="1">
        <w:r w:rsidR="00377CDA" w:rsidRPr="001B0F8A">
          <w:rPr>
            <w:rStyle w:val="Hyperlink"/>
            <w:rFonts w:ascii="Arial Narrow" w:eastAsia="Arial Narrow" w:hAnsi="Arial Narrow" w:cs="Arial Narrow"/>
            <w:b/>
          </w:rPr>
          <w:t>MINISTARSTVO PRAVOSUĐA I UPRAVE</w:t>
        </w:r>
        <w:r w:rsidR="00377CDA">
          <w:rPr>
            <w:rStyle w:val="Hyperlink"/>
          </w:rPr>
          <w:tab/>
        </w:r>
        <w:r w:rsidR="00377CDA">
          <w:fldChar w:fldCharType="begin"/>
        </w:r>
        <w:r w:rsidR="00377CDA">
          <w:rPr>
            <w:rStyle w:val="Hyperlink"/>
          </w:rPr>
          <w:instrText xml:space="preserve"> PAGEREF _Toc256000009 \h </w:instrText>
        </w:r>
        <w:r w:rsidR="00377CDA">
          <w:fldChar w:fldCharType="separate"/>
        </w:r>
        <w:r w:rsidR="00377CDA">
          <w:rPr>
            <w:rStyle w:val="Hyperlink"/>
          </w:rPr>
          <w:t>30</w:t>
        </w:r>
        <w:r w:rsidR="00377CDA">
          <w:fldChar w:fldCharType="end"/>
        </w:r>
      </w:hyperlink>
    </w:p>
    <w:p w:rsidR="005574D9" w:rsidRDefault="000874C1">
      <w:pPr>
        <w:pStyle w:val="TOC2"/>
        <w:tabs>
          <w:tab w:val="right" w:leader="dot" w:pos="13994"/>
        </w:tabs>
        <w:rPr>
          <w:noProof/>
        </w:rPr>
      </w:pPr>
      <w:hyperlink w:anchor="_Toc256000010" w:history="1">
        <w:r w:rsidR="00377CDA" w:rsidRPr="001B0F8A">
          <w:rPr>
            <w:rStyle w:val="Hyperlink"/>
            <w:rFonts w:ascii="Arial Narrow" w:eastAsia="Arial Narrow" w:hAnsi="Arial Narrow" w:cs="Arial Narrow"/>
            <w:b/>
          </w:rPr>
          <w:t>MINISTARSTVO RADA, MIROVINSKOGA SUSTAVA, OBITELJI I SOCIJALNE POLITIKE</w:t>
        </w:r>
        <w:r w:rsidR="00377CDA">
          <w:rPr>
            <w:rStyle w:val="Hyperlink"/>
          </w:rPr>
          <w:tab/>
        </w:r>
        <w:r w:rsidR="00377CDA">
          <w:fldChar w:fldCharType="begin"/>
        </w:r>
        <w:r w:rsidR="00377CDA">
          <w:rPr>
            <w:rStyle w:val="Hyperlink"/>
          </w:rPr>
          <w:instrText xml:space="preserve"> PAGEREF _Toc256000010 \h </w:instrText>
        </w:r>
        <w:r w:rsidR="00377CDA">
          <w:fldChar w:fldCharType="separate"/>
        </w:r>
        <w:r w:rsidR="00377CDA">
          <w:rPr>
            <w:rStyle w:val="Hyperlink"/>
          </w:rPr>
          <w:t>32</w:t>
        </w:r>
        <w:r w:rsidR="00377CDA">
          <w:fldChar w:fldCharType="end"/>
        </w:r>
      </w:hyperlink>
    </w:p>
    <w:p w:rsidR="005574D9" w:rsidRDefault="000874C1">
      <w:pPr>
        <w:pStyle w:val="TOC2"/>
        <w:tabs>
          <w:tab w:val="right" w:leader="dot" w:pos="13994"/>
        </w:tabs>
        <w:rPr>
          <w:noProof/>
        </w:rPr>
      </w:pPr>
      <w:hyperlink w:anchor="_Toc256000011" w:history="1">
        <w:r w:rsidR="00377CDA" w:rsidRPr="001B0F8A">
          <w:rPr>
            <w:rStyle w:val="Hyperlink"/>
            <w:rFonts w:ascii="Arial Narrow" w:eastAsia="Arial Narrow" w:hAnsi="Arial Narrow" w:cs="Arial Narrow"/>
            <w:b/>
          </w:rPr>
          <w:t>MINISTARSTVO REGIONALNOG RAZVOJA I FONDOVA EUROPSKE UNIJE</w:t>
        </w:r>
        <w:r w:rsidR="00377CDA">
          <w:rPr>
            <w:rStyle w:val="Hyperlink"/>
          </w:rPr>
          <w:tab/>
        </w:r>
        <w:r w:rsidR="00377CDA">
          <w:fldChar w:fldCharType="begin"/>
        </w:r>
        <w:r w:rsidR="00377CDA">
          <w:rPr>
            <w:rStyle w:val="Hyperlink"/>
          </w:rPr>
          <w:instrText xml:space="preserve"> PAGEREF _Toc256000011 \h </w:instrText>
        </w:r>
        <w:r w:rsidR="00377CDA">
          <w:fldChar w:fldCharType="separate"/>
        </w:r>
        <w:r w:rsidR="00377CDA">
          <w:rPr>
            <w:rStyle w:val="Hyperlink"/>
          </w:rPr>
          <w:t>34</w:t>
        </w:r>
        <w:r w:rsidR="00377CDA">
          <w:fldChar w:fldCharType="end"/>
        </w:r>
      </w:hyperlink>
    </w:p>
    <w:p w:rsidR="005574D9" w:rsidRDefault="000874C1">
      <w:pPr>
        <w:pStyle w:val="TOC2"/>
        <w:tabs>
          <w:tab w:val="right" w:leader="dot" w:pos="13994"/>
        </w:tabs>
        <w:rPr>
          <w:noProof/>
        </w:rPr>
      </w:pPr>
      <w:hyperlink w:anchor="_Toc256000012" w:history="1">
        <w:r w:rsidR="00377CDA" w:rsidRPr="001B0F8A">
          <w:rPr>
            <w:rStyle w:val="Hyperlink"/>
            <w:rFonts w:ascii="Arial Narrow" w:eastAsia="Arial Narrow" w:hAnsi="Arial Narrow" w:cs="Arial Narrow"/>
            <w:b/>
          </w:rPr>
          <w:t>MINISTARSTVO TURIZMA I SPORTA</w:t>
        </w:r>
        <w:r w:rsidR="00377CDA">
          <w:rPr>
            <w:rStyle w:val="Hyperlink"/>
          </w:rPr>
          <w:tab/>
        </w:r>
        <w:r w:rsidR="00377CDA">
          <w:fldChar w:fldCharType="begin"/>
        </w:r>
        <w:r w:rsidR="00377CDA">
          <w:rPr>
            <w:rStyle w:val="Hyperlink"/>
          </w:rPr>
          <w:instrText xml:space="preserve"> PAGEREF _Toc256000012 \h </w:instrText>
        </w:r>
        <w:r w:rsidR="00377CDA">
          <w:fldChar w:fldCharType="separate"/>
        </w:r>
        <w:r w:rsidR="00377CDA">
          <w:rPr>
            <w:rStyle w:val="Hyperlink"/>
          </w:rPr>
          <w:t>35</w:t>
        </w:r>
        <w:r w:rsidR="00377CDA">
          <w:fldChar w:fldCharType="end"/>
        </w:r>
      </w:hyperlink>
    </w:p>
    <w:p w:rsidR="005574D9" w:rsidRDefault="000874C1">
      <w:pPr>
        <w:pStyle w:val="TOC2"/>
        <w:tabs>
          <w:tab w:val="right" w:leader="dot" w:pos="13994"/>
        </w:tabs>
        <w:rPr>
          <w:noProof/>
        </w:rPr>
      </w:pPr>
      <w:hyperlink w:anchor="_Toc256000013" w:history="1">
        <w:r w:rsidR="00377CDA" w:rsidRPr="001B0F8A">
          <w:rPr>
            <w:rStyle w:val="Hyperlink"/>
            <w:rFonts w:ascii="Arial Narrow" w:eastAsia="Arial Narrow" w:hAnsi="Arial Narrow" w:cs="Arial Narrow"/>
            <w:b/>
          </w:rPr>
          <w:t>MINISTARSTVO UNUTARNJIH POSLOVA</w:t>
        </w:r>
        <w:r w:rsidR="00377CDA">
          <w:rPr>
            <w:rStyle w:val="Hyperlink"/>
          </w:rPr>
          <w:tab/>
        </w:r>
        <w:r w:rsidR="00377CDA">
          <w:fldChar w:fldCharType="begin"/>
        </w:r>
        <w:r w:rsidR="00377CDA">
          <w:rPr>
            <w:rStyle w:val="Hyperlink"/>
          </w:rPr>
          <w:instrText xml:space="preserve"> PAGEREF _Toc256000013 \h </w:instrText>
        </w:r>
        <w:r w:rsidR="00377CDA">
          <w:fldChar w:fldCharType="separate"/>
        </w:r>
        <w:r w:rsidR="00377CDA">
          <w:rPr>
            <w:rStyle w:val="Hyperlink"/>
          </w:rPr>
          <w:t>36</w:t>
        </w:r>
        <w:r w:rsidR="00377CDA">
          <w:fldChar w:fldCharType="end"/>
        </w:r>
      </w:hyperlink>
    </w:p>
    <w:p w:rsidR="005574D9" w:rsidRDefault="000874C1">
      <w:pPr>
        <w:pStyle w:val="TOC2"/>
        <w:tabs>
          <w:tab w:val="right" w:leader="dot" w:pos="13994"/>
        </w:tabs>
        <w:rPr>
          <w:noProof/>
        </w:rPr>
      </w:pPr>
      <w:hyperlink w:anchor="_Toc256000014" w:history="1">
        <w:r w:rsidR="00377CDA" w:rsidRPr="001B0F8A">
          <w:rPr>
            <w:rStyle w:val="Hyperlink"/>
            <w:rFonts w:ascii="Arial Narrow" w:eastAsia="Arial Narrow" w:hAnsi="Arial Narrow" w:cs="Arial Narrow"/>
            <w:b/>
          </w:rPr>
          <w:t>MINISTARSTVO VANJSKIH I EUROPSKIH POSLOVA</w:t>
        </w:r>
        <w:r w:rsidR="00377CDA">
          <w:rPr>
            <w:rStyle w:val="Hyperlink"/>
          </w:rPr>
          <w:tab/>
        </w:r>
        <w:r w:rsidR="00377CDA">
          <w:fldChar w:fldCharType="begin"/>
        </w:r>
        <w:r w:rsidR="00377CDA">
          <w:rPr>
            <w:rStyle w:val="Hyperlink"/>
          </w:rPr>
          <w:instrText xml:space="preserve"> PAGEREF _Toc256000014 \h </w:instrText>
        </w:r>
        <w:r w:rsidR="00377CDA">
          <w:fldChar w:fldCharType="separate"/>
        </w:r>
        <w:r w:rsidR="00377CDA">
          <w:rPr>
            <w:rStyle w:val="Hyperlink"/>
          </w:rPr>
          <w:t>39</w:t>
        </w:r>
        <w:r w:rsidR="00377CDA">
          <w:fldChar w:fldCharType="end"/>
        </w:r>
      </w:hyperlink>
    </w:p>
    <w:p w:rsidR="005574D9" w:rsidRDefault="000874C1">
      <w:pPr>
        <w:pStyle w:val="TOC2"/>
        <w:tabs>
          <w:tab w:val="right" w:leader="dot" w:pos="13994"/>
        </w:tabs>
        <w:rPr>
          <w:noProof/>
        </w:rPr>
      </w:pPr>
      <w:hyperlink w:anchor="_Toc256000015" w:history="1">
        <w:r w:rsidR="00377CDA" w:rsidRPr="001B0F8A">
          <w:rPr>
            <w:rStyle w:val="Hyperlink"/>
            <w:rFonts w:ascii="Arial Narrow" w:eastAsia="Arial Narrow" w:hAnsi="Arial Narrow" w:cs="Arial Narrow"/>
            <w:b/>
          </w:rPr>
          <w:t>MINISTARSTVO ZDRAVSTVA</w:t>
        </w:r>
        <w:r w:rsidR="00377CDA">
          <w:rPr>
            <w:rStyle w:val="Hyperlink"/>
          </w:rPr>
          <w:tab/>
        </w:r>
        <w:r w:rsidR="00377CDA">
          <w:fldChar w:fldCharType="begin"/>
        </w:r>
        <w:r w:rsidR="00377CDA">
          <w:rPr>
            <w:rStyle w:val="Hyperlink"/>
          </w:rPr>
          <w:instrText xml:space="preserve"> PAGEREF _Toc256000015 \h </w:instrText>
        </w:r>
        <w:r w:rsidR="00377CDA">
          <w:fldChar w:fldCharType="separate"/>
        </w:r>
        <w:r w:rsidR="00377CDA">
          <w:rPr>
            <w:rStyle w:val="Hyperlink"/>
          </w:rPr>
          <w:t>40</w:t>
        </w:r>
        <w:r w:rsidR="00377CDA">
          <w:fldChar w:fldCharType="end"/>
        </w:r>
      </w:hyperlink>
    </w:p>
    <w:p w:rsidR="005574D9" w:rsidRDefault="000874C1">
      <w:pPr>
        <w:pStyle w:val="TOC2"/>
        <w:tabs>
          <w:tab w:val="right" w:leader="dot" w:pos="13994"/>
        </w:tabs>
        <w:rPr>
          <w:noProof/>
        </w:rPr>
      </w:pPr>
      <w:hyperlink w:anchor="_Toc256000016" w:history="1">
        <w:r w:rsidR="00377CDA" w:rsidRPr="001B0F8A">
          <w:rPr>
            <w:rStyle w:val="Hyperlink"/>
            <w:rFonts w:ascii="Arial Narrow" w:eastAsia="Arial Narrow" w:hAnsi="Arial Narrow" w:cs="Arial Narrow"/>
            <w:b/>
          </w:rPr>
          <w:t>SREDIŠNJI DRŽAVNI URED ZA RAZVOJ DIGITALNOG DRUŠTVA</w:t>
        </w:r>
        <w:r w:rsidR="00377CDA">
          <w:rPr>
            <w:rStyle w:val="Hyperlink"/>
          </w:rPr>
          <w:tab/>
        </w:r>
        <w:r w:rsidR="00377CDA">
          <w:fldChar w:fldCharType="begin"/>
        </w:r>
        <w:r w:rsidR="00377CDA">
          <w:rPr>
            <w:rStyle w:val="Hyperlink"/>
          </w:rPr>
          <w:instrText xml:space="preserve"> PAGEREF _Toc256000016 \h </w:instrText>
        </w:r>
        <w:r w:rsidR="00377CDA">
          <w:fldChar w:fldCharType="separate"/>
        </w:r>
        <w:r w:rsidR="00377CDA">
          <w:rPr>
            <w:rStyle w:val="Hyperlink"/>
          </w:rPr>
          <w:t>42</w:t>
        </w:r>
        <w:r w:rsidR="00377CDA">
          <w:fldChar w:fldCharType="end"/>
        </w:r>
      </w:hyperlink>
    </w:p>
    <w:p w:rsidR="005574D9" w:rsidRDefault="000874C1">
      <w:pPr>
        <w:pStyle w:val="TOC2"/>
        <w:tabs>
          <w:tab w:val="right" w:leader="dot" w:pos="13994"/>
        </w:tabs>
        <w:rPr>
          <w:noProof/>
        </w:rPr>
      </w:pPr>
      <w:hyperlink w:anchor="_Toc256000017" w:history="1">
        <w:r w:rsidR="00377CDA" w:rsidRPr="001B0F8A">
          <w:rPr>
            <w:rStyle w:val="Hyperlink"/>
            <w:rFonts w:ascii="Arial Narrow" w:eastAsia="Arial Narrow" w:hAnsi="Arial Narrow" w:cs="Arial Narrow"/>
            <w:b/>
          </w:rPr>
          <w:t>HRVATSKA NARODNA BANKA</w:t>
        </w:r>
        <w:r w:rsidR="00377CDA">
          <w:rPr>
            <w:rStyle w:val="Hyperlink"/>
          </w:rPr>
          <w:tab/>
        </w:r>
        <w:r w:rsidR="00377CDA">
          <w:fldChar w:fldCharType="begin"/>
        </w:r>
        <w:r w:rsidR="00377CDA">
          <w:rPr>
            <w:rStyle w:val="Hyperlink"/>
          </w:rPr>
          <w:instrText xml:space="preserve"> PAGEREF _Toc256000017 \h </w:instrText>
        </w:r>
        <w:r w:rsidR="00377CDA">
          <w:fldChar w:fldCharType="separate"/>
        </w:r>
        <w:r w:rsidR="00377CDA">
          <w:rPr>
            <w:rStyle w:val="Hyperlink"/>
          </w:rPr>
          <w:t>43</w:t>
        </w:r>
        <w:r w:rsidR="00377CDA">
          <w:fldChar w:fldCharType="end"/>
        </w:r>
      </w:hyperlink>
    </w:p>
    <w:p w:rsidR="005574D9" w:rsidRPr="001B0F8A" w:rsidRDefault="00377CDA" w:rsidP="00FB50B2">
      <w:pPr>
        <w:rPr>
          <w:sz w:val="24"/>
          <w:szCs w:val="24"/>
        </w:rPr>
        <w:sectPr w:rsidR="005574D9" w:rsidRPr="001B0F8A" w:rsidSect="00AB48BC">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cols w:space="708"/>
          <w:docGrid w:linePitch="360"/>
        </w:sectPr>
      </w:pPr>
      <w:r w:rsidRPr="001B0F8A">
        <w:rPr>
          <w:sz w:val="24"/>
          <w:szCs w:val="24"/>
        </w:rPr>
        <w:fldChar w:fldCharType="end"/>
      </w:r>
    </w:p>
    <w:p w:rsidR="00935D38" w:rsidRPr="001B0F8A" w:rsidRDefault="00377CDA" w:rsidP="00FB50B2">
      <w:pPr>
        <w:pStyle w:val="Heading2"/>
        <w:jc w:val="center"/>
        <w:rPr>
          <w:rFonts w:ascii="Arial Narrow" w:eastAsia="Arial Narrow" w:hAnsi="Arial Narrow" w:cs="Arial Narrow"/>
          <w:b/>
          <w:sz w:val="24"/>
          <w:szCs w:val="24"/>
        </w:rPr>
      </w:pPr>
      <w:bookmarkStart w:id="2" w:name="_Toc256000002"/>
      <w:r w:rsidRPr="001B0F8A">
        <w:rPr>
          <w:rFonts w:ascii="Arial Narrow" w:eastAsia="Arial Narrow" w:hAnsi="Arial Narrow" w:cs="Arial Narrow"/>
          <w:b/>
          <w:sz w:val="24"/>
          <w:szCs w:val="24"/>
        </w:rPr>
        <w:lastRenderedPageBreak/>
        <w:t>UVOD</w:t>
      </w:r>
      <w:bookmarkEnd w:id="2"/>
    </w:p>
    <w:p w:rsidR="005574D9" w:rsidRDefault="00377CDA">
      <w:pPr>
        <w:spacing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Nastavno na proces usklađivanja zakonodavstva s pravnom stečevinom Europske unije, Republika Hrvatska ima obvezu preuzimanja pravne stečevine u nacionalno zakonodavstvo kao što je propisano u članku 145. stavku 2. Ustava Republike Hrvatske („Narodne novine“, broj 85/10 - pročišćeni tekst i 5/14- Odluka Ustavnog suda Republike Hrvatske), koji je stupio na snagu danom ulaska Republike Hrvatske u Europsku uniju.</w:t>
      </w:r>
    </w:p>
    <w:p w:rsidR="005574D9" w:rsidRDefault="00377CDA">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Stoga je i ove godine, u suradnji s tijelima državne uprave, izrađen Program Vlade Republike Hrvatske za preuzimanje i provedbu pravne stečevine Europske unije za 2024. godinu, koji sadrži obveze koje proizlaze iz članstva u Europskoj uniji.</w:t>
      </w:r>
    </w:p>
    <w:p w:rsidR="005574D9" w:rsidRDefault="00377CDA">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Program predviđa jednogodišnje mjere vezane uz kontinuirano preuzimanje nove pravne stečevine kako bi se osigurala puna primjena svih usklađenih propisa i učinkovita provedba obveza koje proizlaze iz članstva sukladno rokovima za transponiranje nove pravne stečevine Europske unije. Programom se planira donošenje zakona i podzakonskih akata radi prenošenja direktiva odnosno utvrđivanja uvjeta za provedbu uredbi i odluka te provedbenih mjera čije je donošenje predviđeno uredbama, direktivama ili odlukama. Pritom se u Program uvrštavaju uredbe, direktive, odluke, preporuke, rezolucije, konvencije i protokoli koje su donesene od strane institucija Europske unije.</w:t>
      </w:r>
    </w:p>
    <w:p w:rsidR="005574D9" w:rsidRDefault="00377CDA">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Nastavno na kontinuirano preuzimanje pravne stečevine Europske unije u nacionalno zakonodavstvo, potrebno je naglasiti kako države članice imaju obvezu uskladiti se s direktivama preuzimanjem njihovog sadržaja u nacionalno zakonodavstvo na način koji omogućuje postizanje cilja propisanog pojedinom direktivom. Pritom države članice, u skladu s vlastitim pravnim sustavom, mogu izabrati način i oblik kojim će taj cilj postići.</w:t>
      </w:r>
    </w:p>
    <w:p w:rsidR="005574D9" w:rsidRDefault="00377CDA">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S druge strane, u odnosu na uredbe i odluke Europske unije, obveza je država članica osigurati sve uvjete za njihovu učinkovitu provedbu. U uvjetima punopravnog članstva promijenila se pravna snaga uredbi Europske unije u nacionalnom zakonodavstvu te su uredbe sada izravno primjenjive, imaju opću primjenu te su obvezujuće u cijelosti. U tom smislu, odredbe uredbi ne trebaju se, dapače, ne smiju se prenositi u zakonodavstvo pojedine države članice Europske unije, što proizlazi iz njihove izravne primjenjivosti te njihove uloge u ujednačavanju prava. Iako države članice ne smiju prenositi normativni sadržaj uredbi u nacionalno zakonodavstvo, postoje slučajevi kada se u tekstu samih uredbi utvrđuje obveza država članica o poduzimanju odgovarajućih mjera kojima se osigurava provedba i primjena uredbi pa je nacionalni zakonodavac u takvim slučajevima obvezan djelovati (primjerice, utvrđivanje nacionalnog tijela koje je nadležno za provedbu uredbe i njegovih zadaća, kao i za nadzor, te propisivanje prekršajnih ili kaznenih odredbi). Utvrđivanje provedbenih odredbi uredbi Europske unije u nacionalno zakonodavstvo moguće je provesti putem zakona ili podzakonskog akta te je kroz jedan nacionalni propis moguće utvrditi odredbe koje se odnose na provedbu jedne ili većeg broja uredbi Europske unije. U slučajevima kada je u nacionalnom zakonodavstvu potrebno utvrditi prekršajne ili kaznene odredbe, kojima se osigurava provedba uredbi Europske unije na nacionalnoj razini, navedeno je moguće provesti jedino putem zakona. U hrvatskom prekršajnom pravu usvojena su temeljna načela kaznenog prava, od kojih izdvajamo načelo zakonitosti, prema kojem nitko ne može biti kažnjen za prekršaj, niti se prema njemu mogu primijeniti druge prekršajne sankcije, ako djelo prije nego što je bilo počinjeno nije bilo zakonom ili na zakonu utemeljenom propisu određeno kao prekršaj i za koje zakonom ili na zakonu utemeljenom propisu nije bilo propisano kojom vrstom i mjerom prekršajne sankcije počinitelj prekršaja može biti kažnjen (članak 2. Prekršajnog zakona, „Narodne novine“ broj 107/07, 39/13, 157/13, 110/15 i 70/17). Odluke Europske unije mogu biti upućene državi članici, pravnoj ili fizičkoj osobi i obvezuju u cijelosti one kojima su upućene. Glede odluka Europske unije koje se upućuju državama članicama, ovisno o </w:t>
      </w:r>
      <w:r>
        <w:rPr>
          <w:rFonts w:ascii="Arial Narrow" w:eastAsia="Arial Narrow" w:hAnsi="Arial Narrow" w:cs="Arial Narrow"/>
          <w:sz w:val="24"/>
          <w:szCs w:val="24"/>
        </w:rPr>
        <w:lastRenderedPageBreak/>
        <w:t>njezinom sadržaju, država prema potrebi treba donijeti odgovarajući pravni akt s ciljem uspostave uvjeta u nacionalnom pravnom poretku za provedbu odluke. Kada se odluka upućuje pravnoj ili fizičkoj osobi, država članica je obvezna osigurati da osoba kojoj je upućena izvrši odluku te/ili stvoriti uvjete kako bi se ostvarila prava dodijeljena odlukom.</w:t>
      </w:r>
    </w:p>
    <w:p w:rsidR="005574D9" w:rsidRDefault="00377CDA">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Preporuke se odnose na sve ili određene države članice, ostala tijela Europske unije i pojedince. Njihovi učinci nisu obvezujući, što je u skladu sa uvriježenim značenjem samog naziva ovih pravnih akata. Ovakav se učinak manifestira kroz formu upućivanja, dakle bez ikakve pravne obveze na određeno ponašanje. Često preporuke predstavljaju akt kojim se stvaraju uvjeti za kasnije obvezujuće mjere.</w:t>
      </w:r>
    </w:p>
    <w:p w:rsidR="005574D9" w:rsidRDefault="00377CDA">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Pored prethodno navedenih pravnih akata koji su propisani Ugovorima, institucije Europske unije donose i rezolucije, konvencije i protokole. Rezolucije određuju smjer za određeni segment politike Europske unije, što se posebno odnosi na usmjeravanje rada Vijeća Europske unije. Od konvencija i protokola, relevantni su oni dokumenti koje donosi Vijeće. Ti su dokumenti obvezujući, te je državama članicama ostavljeno na raspolaganje kakve zakonodavne akte donijeti kako bi se osigurala njihova provedba.</w:t>
      </w:r>
    </w:p>
    <w:p w:rsidR="005574D9" w:rsidRDefault="00377CDA">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Zakonom o izmjenama i dopunama Zakona o Vladi Republike Hrvatske („Narodne novine“ broj 119/14) omogućava se da Vlada donosi uredbe za preuzimanje i provedbu pravno obvezujućih akata Europske unije, ako za preuzimanje i provedbu tih akata nije potrebno donijeti zakon dok za provedbu pravno obvezujućih akata Europske unije Vlada može donijeti i odluke.</w:t>
      </w:r>
    </w:p>
    <w:p w:rsidR="005574D9" w:rsidRDefault="00377CDA">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U uvjetima članstva Republike Hrvatske u Europskoj uniji, sva tijela državne uprave u suradnji s Ministarstvom vanjskih i europskih poslova kao koordinativnim tijelom, redovito vrše notifikaciju, odnosno obavještavaju Europsku komisiju o mjerama prijenosa novih direktiva u hrvatsko zakonodavstvo putem THEMIS baze podataka Europske komisije. Ukoliko Republika Hrvatska ne prenese direktive (ili dio direktive) u hrvatsko zakonodavstvo, odnosno pravilno ne primjeni preuzeto zakonodavstvo, protiv Republike Hrvatske pred Sudom Europske unije pokrenut će se postupak za povredu prava Europske unije, a konačni ishod postupka pred Sudom može dovesti do utvrđivanja novčane kazne zbog povrede prava Europske unije.</w:t>
      </w:r>
    </w:p>
    <w:p w:rsidR="005574D9" w:rsidRDefault="00377CDA">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Donošenjem ovog dokumenta Republika Hrvatska potvrđuje učinkovito funkcioniranje u uvjetima punopravnog članstva Europske unije kao i promicanje nacionalnih interesa kroz sudjelovanje u kreiranju zajedničkih politika Europske unije.</w:t>
      </w:r>
    </w:p>
    <w:p w:rsidR="00935D38" w:rsidRPr="001B0F8A" w:rsidRDefault="000874C1" w:rsidP="00FB50B2">
      <w:pPr>
        <w:pStyle w:val="BodyText"/>
        <w:jc w:val="both"/>
        <w:rPr>
          <w:rFonts w:ascii="Arial Narrow" w:eastAsia="Arial Narrow" w:hAnsi="Arial Narrow" w:cs="Arial Narrow"/>
          <w:sz w:val="24"/>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377CDA" w:rsidP="00FB50B2">
      <w:pPr>
        <w:pStyle w:val="Heading2"/>
        <w:jc w:val="center"/>
        <w:rPr>
          <w:rFonts w:ascii="Arial Narrow" w:eastAsia="Arial Narrow" w:hAnsi="Arial Narrow" w:cs="Arial Narrow"/>
          <w:b/>
          <w:sz w:val="24"/>
          <w:szCs w:val="24"/>
        </w:rPr>
      </w:pPr>
      <w:bookmarkStart w:id="3" w:name="_Toc256000003"/>
      <w:r w:rsidRPr="001B0F8A">
        <w:rPr>
          <w:rFonts w:ascii="Arial Narrow" w:eastAsia="Arial Narrow" w:hAnsi="Arial Narrow" w:cs="Arial Narrow"/>
          <w:b/>
          <w:sz w:val="24"/>
          <w:szCs w:val="24"/>
        </w:rPr>
        <w:lastRenderedPageBreak/>
        <w:t>POPIS KRATICA</w:t>
      </w:r>
      <w:bookmarkEnd w:id="3"/>
    </w:p>
    <w:p w:rsidR="00935D38" w:rsidRPr="001B0F8A" w:rsidRDefault="00377CDA" w:rsidP="00FB50B2">
      <w:pPr>
        <w:pStyle w:val="BodyText"/>
        <w:rPr>
          <w:rFonts w:ascii="Arial Narrow" w:eastAsia="Arial Narrow" w:hAnsi="Arial Narrow" w:cs="Arial Narrow"/>
          <w:sz w:val="24"/>
          <w:szCs w:val="24"/>
        </w:rPr>
        <w:sectPr w:rsidR="00935D38" w:rsidRPr="001B0F8A" w:rsidSect="00AB48BC">
          <w:pgSz w:w="16838" w:h="11906" w:orient="landscape"/>
          <w:pgMar w:top="1417" w:right="1417" w:bottom="1417" w:left="1417" w:header="708" w:footer="708" w:gutter="0"/>
          <w:cols w:space="708"/>
          <w:docGrid w:linePitch="360"/>
        </w:sectPr>
      </w:pPr>
      <w:r>
        <w:rPr>
          <w:rFonts w:ascii="Arial Narrow" w:eastAsia="Arial Narrow" w:hAnsi="Arial Narrow" w:cs="Arial Narrow"/>
          <w:sz w:val="24"/>
          <w:szCs w:val="24"/>
        </w:rPr>
        <w:t>Ministarstvo financija - MFIN</w:t>
      </w:r>
      <w:r>
        <w:rPr>
          <w:rFonts w:ascii="Arial Narrow" w:eastAsia="Arial Narrow" w:hAnsi="Arial Narrow" w:cs="Arial Narrow"/>
          <w:sz w:val="24"/>
          <w:szCs w:val="24"/>
        </w:rPr>
        <w:br/>
        <w:t>Ministarstvo gospodarstva i održivog razvoja – MGOR</w:t>
      </w:r>
      <w:r>
        <w:rPr>
          <w:rFonts w:ascii="Arial Narrow" w:eastAsia="Arial Narrow" w:hAnsi="Arial Narrow" w:cs="Arial Narrow"/>
          <w:sz w:val="24"/>
          <w:szCs w:val="24"/>
        </w:rPr>
        <w:br/>
        <w:t>Ministarstvo hrvatskih branitelja - MHB</w:t>
      </w:r>
      <w:r>
        <w:rPr>
          <w:rFonts w:ascii="Arial Narrow" w:eastAsia="Arial Narrow" w:hAnsi="Arial Narrow" w:cs="Arial Narrow"/>
          <w:sz w:val="24"/>
          <w:szCs w:val="24"/>
        </w:rPr>
        <w:br/>
        <w:t>Ministarstvo mora, prometa i infrastrukture - MMPI</w:t>
      </w:r>
      <w:r>
        <w:rPr>
          <w:rFonts w:ascii="Arial Narrow" w:eastAsia="Arial Narrow" w:hAnsi="Arial Narrow" w:cs="Arial Narrow"/>
          <w:sz w:val="24"/>
          <w:szCs w:val="24"/>
        </w:rPr>
        <w:br/>
        <w:t>Ministarstvo poljoprivrede - MPOLJ</w:t>
      </w:r>
      <w:r>
        <w:rPr>
          <w:rFonts w:ascii="Arial Narrow" w:eastAsia="Arial Narrow" w:hAnsi="Arial Narrow" w:cs="Arial Narrow"/>
          <w:sz w:val="24"/>
          <w:szCs w:val="24"/>
        </w:rPr>
        <w:br/>
        <w:t>Ministarstvo pravosuđa i uprave - MPU</w:t>
      </w:r>
      <w:r>
        <w:rPr>
          <w:rFonts w:ascii="Arial Narrow" w:eastAsia="Arial Narrow" w:hAnsi="Arial Narrow" w:cs="Arial Narrow"/>
          <w:sz w:val="24"/>
          <w:szCs w:val="24"/>
        </w:rPr>
        <w:br/>
        <w:t>Ministarstvo rada, mirovinskoga sustava, obitelji i socijalne politike – MRMSOSP</w:t>
      </w:r>
      <w:r>
        <w:rPr>
          <w:rFonts w:ascii="Arial Narrow" w:eastAsia="Arial Narrow" w:hAnsi="Arial Narrow" w:cs="Arial Narrow"/>
          <w:sz w:val="24"/>
          <w:szCs w:val="24"/>
        </w:rPr>
        <w:br/>
        <w:t>Ministarstvo regionalnog razvoja i fondova Europske unije - MRRFEU</w:t>
      </w:r>
      <w:r>
        <w:rPr>
          <w:rFonts w:ascii="Arial Narrow" w:eastAsia="Arial Narrow" w:hAnsi="Arial Narrow" w:cs="Arial Narrow"/>
          <w:sz w:val="24"/>
          <w:szCs w:val="24"/>
        </w:rPr>
        <w:br/>
        <w:t>Ministarstvo turizma i sporta - MTS</w:t>
      </w:r>
      <w:r>
        <w:rPr>
          <w:rFonts w:ascii="Arial Narrow" w:eastAsia="Arial Narrow" w:hAnsi="Arial Narrow" w:cs="Arial Narrow"/>
          <w:sz w:val="24"/>
          <w:szCs w:val="24"/>
        </w:rPr>
        <w:br/>
        <w:t>Ministarstvo unutarnjih poslova – MUP</w:t>
      </w:r>
      <w:r>
        <w:rPr>
          <w:rFonts w:ascii="Arial Narrow" w:eastAsia="Arial Narrow" w:hAnsi="Arial Narrow" w:cs="Arial Narrow"/>
          <w:sz w:val="24"/>
          <w:szCs w:val="24"/>
        </w:rPr>
        <w:br/>
        <w:t>Ministarstvo vanjskih i europskih poslova - MVEP</w:t>
      </w:r>
      <w:r>
        <w:rPr>
          <w:rFonts w:ascii="Arial Narrow" w:eastAsia="Arial Narrow" w:hAnsi="Arial Narrow" w:cs="Arial Narrow"/>
          <w:sz w:val="24"/>
          <w:szCs w:val="24"/>
        </w:rPr>
        <w:br/>
        <w:t>Ministarstvo zdravstva – MZ</w:t>
      </w:r>
      <w:r>
        <w:rPr>
          <w:rFonts w:ascii="Arial Narrow" w:eastAsia="Arial Narrow" w:hAnsi="Arial Narrow" w:cs="Arial Narrow"/>
          <w:sz w:val="24"/>
          <w:szCs w:val="24"/>
        </w:rPr>
        <w:br/>
        <w:t>Središnji državni ured za razvoj digitalnog društva - SDURDD</w:t>
      </w:r>
      <w:r>
        <w:rPr>
          <w:rFonts w:ascii="Arial Narrow" w:eastAsia="Arial Narrow" w:hAnsi="Arial Narrow" w:cs="Arial Narrow"/>
          <w:sz w:val="24"/>
          <w:szCs w:val="24"/>
        </w:rPr>
        <w:br/>
        <w:t xml:space="preserve">Hrvatska narodna banka - HNB </w:t>
      </w:r>
    </w:p>
    <w:p w:rsidR="00935D38" w:rsidRPr="001B0F8A" w:rsidRDefault="00377CDA" w:rsidP="00FB50B2">
      <w:pPr>
        <w:pStyle w:val="Heading2"/>
        <w:jc w:val="center"/>
        <w:rPr>
          <w:rFonts w:ascii="Arial Narrow" w:eastAsia="Arial Narrow" w:hAnsi="Arial Narrow" w:cs="Arial Narrow"/>
          <w:b/>
          <w:sz w:val="24"/>
          <w:szCs w:val="24"/>
        </w:rPr>
      </w:pPr>
      <w:bookmarkStart w:id="4" w:name="_Toc256000004"/>
      <w:r w:rsidRPr="001B0F8A">
        <w:rPr>
          <w:rFonts w:ascii="Arial Narrow" w:eastAsia="Arial Narrow" w:hAnsi="Arial Narrow" w:cs="Arial Narrow"/>
          <w:b/>
          <w:sz w:val="24"/>
          <w:szCs w:val="24"/>
        </w:rPr>
        <w:lastRenderedPageBreak/>
        <w:t>MINISTARSTVO FINANCIJA</w:t>
      </w:r>
      <w:bookmarkEnd w:id="4"/>
    </w:p>
    <w:p w:rsidR="00935D38" w:rsidRPr="001B0F8A" w:rsidRDefault="00377CDA"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0874C1"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5574D9">
        <w:tc>
          <w:tcPr>
            <w:tcW w:w="10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sanaciji kreditnih institucija i investicijskih društava (II. čitanje)</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2022/2036 Europskog parlamenta i Vijeća od 19. listopada 2022. o izmjeni Uredbe (EU) br. 575/2013 i Direktive 2014/59/EU u pogledu bonitetnog tretmana globalnih sistemski važnih institucija sa strategijom sanacije s višestrukim točkama pristupanja i metoda za neizravni upis instrumenata prihvatljivih za ispunjenje minimalnog zahtjeva za regulatorni kapital i prihvatljive obveze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32022R2036</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14.11.2022</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22.01.2024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sanaciji kreditnih institucija i investicijskih društava (II. čitanje)</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2022/2556 Europskog parlamenta i Vijeća od 14. prosinca 2022. o izmjeni direktiva 2009/65/EZ, 2009/138/EZ, 2011/61/EU, 2013/36/EU, 2014/59/EU, 2014/65/EU, (EU) 2015/2366 i (EU) 2016/2341 u pogledu digitalne operativne otpornosti za financijski sektor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32022L2556</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17.01.2025</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22.01.2024</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reviziji</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2022/2464 Europskog parlamenta i Vijeća od 14. prosinca 2022. o izmjeni Uredbe (EU) br. 537/2014, Direktive 2004/109/EZ, Direktive 2006/43/EZ i Direktive 2013/34/EU u pogledu korporativnog izvješćivanja o održivosti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32022L2464</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06.07.2024</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04.03.2024</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tržištu kapitala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2022/2464 Europskog parlamenta i Vijeća od 14. prosinca 2022. o izmjeni Uredbe (EU) br. 537/2014, Direktive 2004/109/EZ, Direktive 2006/43/EZ i Direktive 2013/34/EU u pogledu korporativnog izvješćivanja o održivosti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32022L2464</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06.07.2024</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04.03.2024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tržištu kapitala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2022/2556 Europskog parlamenta i Vijeća od 14. prosinca 2022. o izmjeni direktiva 2009/65/EZ, 2009/138/EZ, 2011/61/EU, 2013/36/EU, 2014/59/EU, 2014/65/EU, (EU) 2015/2366 i (EU) 2016/2341 u pogledu digitalne operativne otpornosti za financijski sektor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32022L2556</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17.01.2025</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04.03.2024</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računovodstvu</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2022/2464 Europskog parlamenta i Vijeća od 14. prosinca 2022. o izmjeni Uredbe (EU) br. 537/2014, Direktive 2004/109/EZ, Direktive 2006/43/EZ i Direktive 2013/34/EU u pogledu korporativnog izvješćivanja o održivosti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32022L2464</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06.07.2024</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04.03.2024</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(EU) 2023/1114 o tržištima kriptoimovine</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2023/1114 Europskog parlamenta i Vijeća od 31. svibnja 2023. o tržištima kriptoimovine i izmjeni uredaba (EU) br. 1093/2010 i (EU) br. 1095/2010 te direktiva 2013/36/EU i (EU) 2019/1937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32023R1114</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30.12.2024</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25.03.2024</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provjeri izravnih stranih ulaganja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2019/452 Europskog parlamenta i Vijeća od 19. ožujka 2019. o uspostavi okvira za provjeru izravnih stranih ulaganja u Uniji</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32019R0452</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11.10.2020</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20.05.2024</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porezu na dodanu vrijednost</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(EU) 2022/542 od 5. travnja 2022. o izmjeni Direktive 2006/112/EZ i Direktive (EU) 2020/285 u pogledu stopa poreza na dodanu vrijednost</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32022L0542</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31.12.2024</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26.08.2024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porezu na dodanu vrijednost</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(EU) 2020/285 od 18. veljače 2020. o izmjeni Direktive 2006/112/EZ o zajedničkom sustavu poreza na dodanu vrijednost u pogledu posebne odredbe za mala poduzeća i Uredbe (EU) br. 904/2010 u pogledu administrativne suradnje i razmjene informacija u svrhe praćenja ispravne primjene posebne odredbe za mala poduzeća</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32020L0285</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31.12.2024</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26.08.2024</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lastRenderedPageBreak/>
              <w:t>8.</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kreditnim institucijama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2023/1114 Europskog parlamenta i Vijeća od 31. svibnja 2023. o tržištima kriptoimovine i izmjeni uredaba (EU) br. 1093/2010 i (EU) br. 1095/2010 te direktiva 2013/36/EU i (EU) 2019/1937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32023R1114</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30.12.2024</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16.09.2024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8.</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kreditnim institucijama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2022/2556 Europskog parlamenta i Vijeća od 14. prosinca 2022. o izmjeni direktiva 2009/65/EZ, 2009/138/EZ, 2011/61/EU, 2013/36/EU, 2014/59/EU, 2014/65/EU, (EU) 2015/2366 i (EU) 2016/2341 u pogledu digitalne operativne otpornosti za financijski sektor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32022L2556</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17.01.2025</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16.09.2024</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9.</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osiguranju</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2022/2556 Europskog parlamenta i Vijeća od 14. prosinca 2022. o izmjeni direktiva 2009/65/EZ, 2009/138/EZ, 2011/61/EU, 2013/36/EU, 2014/59/EU, 2014/65/EU, (EU) 2015/2366 i (EU) 2016/2341 u pogledu digitalne operativne otpornosti za financijski sektor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32022L2556</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17.01.2025</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16.09.2024</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10.</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alternativnim investicijskim fondovima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2023/606 Europskog parlamenta i Vijeća od 15. ožujka 2023. o izmjeni Uredbe (EU) 2015/760 u pogledu zahtjeva koji se odnose na politike ulaganja i uvjete poslovanja europskih fondova za dugoročna ulaganja i opsega imovine prihvatljive za ulaganja, zahtjeva u pogledu sastava i diversifikacije portfelja te pozajmljivanja novčanih sredstava i drugih pravila o fondovima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32023R0606</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10.01.2024</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16.09.2024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10.</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alternativnim investicijskim fondovima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2022/2556 Europskog parlamenta i Vijeća od 14. prosinca 2022. o izmjeni direktiva 2009/65/EZ, 2009/138/EZ, 2011/61/EU, 2013/36/EU, 2014/59/EU, 2014/65/EU, (EU) 2015/2366 i (EU) 2016/2341 u pogledu digitalne operativne otpornosti za financijski sektor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32022L2556</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17.01.2025</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16.09.2024</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11.</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izmjenama i dopunama Zakona o </w:t>
            </w:r>
            <w:r w:rsidRPr="001B0F8A">
              <w:rPr>
                <w:rFonts w:ascii="Arial Narrow" w:eastAsia="Arial Narrow" w:hAnsi="Arial Narrow" w:cs="Arial Narrow"/>
                <w:b/>
                <w:sz w:val="20"/>
                <w:szCs w:val="24"/>
              </w:rPr>
              <w:lastRenderedPageBreak/>
              <w:t>otvorenim investicijskim fondovima s javnom ponudom</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 xml:space="preserve">Direktiva (EU) 2022/2556 Europskog parlamenta i Vijeća od 14. prosinca </w:t>
            </w:r>
            <w:r w:rsidRPr="001B0F8A">
              <w:rPr>
                <w:rFonts w:ascii="Arial Narrow" w:eastAsia="Arial Narrow" w:hAnsi="Arial Narrow" w:cs="Arial Narrow"/>
                <w:sz w:val="20"/>
                <w:szCs w:val="24"/>
              </w:rPr>
              <w:lastRenderedPageBreak/>
              <w:t>2022. o izmjeni direktiva 2009/65/EZ, 2009/138/EZ, 2011/61/EU, 2013/36/EU, 2014/59/EU, 2014/65/EU, (EU) 2015/2366 i (EU) 2016/2341 u pogledu digitalne operativne otpornosti za financijski sektor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32022L2556</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17.01.2025</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16.09.2024</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12.</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platnom prometu</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2022/2556 Europskog parlamenta i Vijeća od 14. prosinca 2022. o izmjeni direktiva 2009/65/EZ, 2009/138/EZ, 2011/61/EU, 2013/36/EU, 2014/59/EU, 2014/65/EU, (EU) 2015/2366 i (EU) 2016/2341 u pogledu digitalne operativne otpornosti za financijski sektor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32022L2556</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17.01.2025</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16.09.2024</w:t>
            </w:r>
          </w:p>
        </w:tc>
      </w:tr>
      <w:tr w:rsidR="005574D9">
        <w:tc>
          <w:tcPr>
            <w:tcW w:w="1000" w:type="dxa"/>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13.</w:t>
            </w:r>
          </w:p>
        </w:tc>
        <w:tc>
          <w:tcPr>
            <w:tcW w:w="4000" w:type="dxa"/>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elektroničkom novcu</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2022/2556 Europskog parlamenta i Vijeća od 14. prosinca 2022. o izmjeni direktiva 2009/65/EZ, 2009/138/EZ, 2011/61/EU, 2013/36/EU, 2014/59/EU, 2014/65/EU, (EU) 2015/2366 i (EU) 2016/2341 u pogledu digitalne operativne otpornosti za financijski sektor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32022L2556</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17.01.2025</w:t>
            </w:r>
          </w:p>
        </w:tc>
        <w:tc>
          <w:tcPr>
            <w:tcW w:w="14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16.09.2024</w:t>
            </w:r>
          </w:p>
        </w:tc>
      </w:tr>
      <w:tr w:rsidR="005574D9">
        <w:tc>
          <w:tcPr>
            <w:tcW w:w="1000" w:type="dxa"/>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14.</w:t>
            </w:r>
          </w:p>
        </w:tc>
        <w:tc>
          <w:tcPr>
            <w:tcW w:w="4000" w:type="dxa"/>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izmjeni i dopuni Zakona o provedbi carinskog zakonodavstva Europske unije</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2022/2399 Europskog parlamenta i Vijeća od 23. studenoga 2022. o uspostavi okruženja jedinstvenog sučelja Europske unije za carinu i izmjeni Uredbe (EU) br. 952/2013</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32022R2399</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12.12.2022</w:t>
            </w:r>
          </w:p>
        </w:tc>
        <w:tc>
          <w:tcPr>
            <w:tcW w:w="14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25.11.2024</w:t>
            </w:r>
          </w:p>
        </w:tc>
      </w:tr>
      <w:tr w:rsidR="005574D9">
        <w:tc>
          <w:tcPr>
            <w:tcW w:w="1000" w:type="dxa"/>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15.</w:t>
            </w:r>
          </w:p>
        </w:tc>
        <w:tc>
          <w:tcPr>
            <w:tcW w:w="4000" w:type="dxa"/>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(EU) 2022/2554 o digitalnoj operativnoj otpornosti za financijski sektor</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2022/2554 Europskog parlamenta i Vijeća od 14. prosinca 2022. o digitalnoj operativnoj otpornosti za financijski sektor i izmjeni uredbi (EZ) br. 1060/2009, (EU) br. 648/2012, (EU) br. 600/2014, (EU) br. 909/2014 i (EU) 2016/1011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32022R2554</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17.01.2025</w:t>
            </w:r>
          </w:p>
        </w:tc>
        <w:tc>
          <w:tcPr>
            <w:tcW w:w="14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09.12.2024</w:t>
            </w:r>
          </w:p>
        </w:tc>
      </w:tr>
    </w:tbl>
    <w:p w:rsidR="00935D38" w:rsidRPr="001B0F8A" w:rsidRDefault="00377CDA"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b) Podzakonski akt</w:t>
      </w:r>
    </w:p>
    <w:p w:rsidR="00935D38" w:rsidRPr="001B0F8A" w:rsidRDefault="000874C1"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5574D9">
        <w:tc>
          <w:tcPr>
            <w:tcW w:w="10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lastRenderedPageBreak/>
              <w:t>Redni broj</w:t>
            </w:r>
          </w:p>
        </w:tc>
        <w:tc>
          <w:tcPr>
            <w:tcW w:w="40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popunjavanju carinske deklaracije</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Delegirana uredba Komisije (EU) 2015/2446 od 28. srpnja 2015. o dopuni Uredbe (EU) br. 952/2013 Europskog parlamenta i Vijeća o detaljnim pravilima koja se odnose na pojedine odredbe Carinskog zakonika Unije</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32015R2446</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01.05.2016</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25.03.2024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popunjavanju carinske deklaracije</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uredba Komisije (EU) 2015/2447 оd 24. studenoga 2015. o utvrđivanju detaljnih pravila za provedbu određenih odredbi Uredbe (EU) br. 952/2013 Europskog parlamenta i Vijeća o utvrđivanju Carinskog zakonika Unije</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32015R2447</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01.05.2016</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25.03.2024</w:t>
            </w:r>
          </w:p>
        </w:tc>
      </w:tr>
      <w:tr w:rsidR="005574D9">
        <w:tc>
          <w:tcPr>
            <w:tcW w:w="1000" w:type="dxa"/>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uspostavi okruženja jedinstvenog sučelja EU za carinu</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2022/2399 Europskog parlamenta i Vijeća od 23. studenoga 2022. o uspostavi okruženja jedinstvenog sučelja Europske unije za carinu i izmjeni Uredbe (EU) br. 952/2013</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32022R2399</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12.12.2022</w:t>
            </w:r>
          </w:p>
        </w:tc>
        <w:tc>
          <w:tcPr>
            <w:tcW w:w="14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10.06.2024</w:t>
            </w:r>
          </w:p>
        </w:tc>
      </w:tr>
      <w:tr w:rsidR="005574D9">
        <w:tc>
          <w:tcPr>
            <w:tcW w:w="1000" w:type="dxa"/>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upravljanju carinskim kvotama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br. 952/2013 Europskog parlamenta i Vijeća od 9. listopada 2013. o Carinskom zakoniku Unije</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32013R0952</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01.06.2016</w:t>
            </w:r>
          </w:p>
        </w:tc>
        <w:tc>
          <w:tcPr>
            <w:tcW w:w="14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24.06.2024</w:t>
            </w:r>
          </w:p>
        </w:tc>
      </w:tr>
    </w:tbl>
    <w:p w:rsidR="00935D38" w:rsidRPr="001B0F8A" w:rsidRDefault="000874C1"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377CDA" w:rsidP="00FB50B2">
      <w:pPr>
        <w:pStyle w:val="Heading2"/>
        <w:jc w:val="center"/>
        <w:rPr>
          <w:rFonts w:ascii="Arial Narrow" w:eastAsia="Arial Narrow" w:hAnsi="Arial Narrow" w:cs="Arial Narrow"/>
          <w:b/>
          <w:sz w:val="24"/>
          <w:szCs w:val="24"/>
        </w:rPr>
      </w:pPr>
      <w:bookmarkStart w:id="5" w:name="_Toc256000005"/>
      <w:r w:rsidRPr="001B0F8A">
        <w:rPr>
          <w:rFonts w:ascii="Arial Narrow" w:eastAsia="Arial Narrow" w:hAnsi="Arial Narrow" w:cs="Arial Narrow"/>
          <w:b/>
          <w:sz w:val="24"/>
          <w:szCs w:val="24"/>
        </w:rPr>
        <w:lastRenderedPageBreak/>
        <w:t>MINISTARSTVO GOSPODARSTVA I ODRŽIVOG RAZVOJA</w:t>
      </w:r>
      <w:bookmarkEnd w:id="5"/>
    </w:p>
    <w:p w:rsidR="00935D38" w:rsidRPr="001B0F8A" w:rsidRDefault="00377CDA"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0874C1"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5574D9">
        <w:tc>
          <w:tcPr>
            <w:tcW w:w="10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(EU) 2023/1542 Europskog parlamenta i Vijeća od 12. srpnja 2023. o baterijama i otpadnim baterijama, izmjeni Direktive 2008/98/EZ i Uredbe (EU) 2019/1020 te stavljanju izvan snage Direktive 2006/66/EZ</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2023/1542 Europskog parlamenta i Vijeća od 12. srpnja 2023. o baterijama i otpadnim baterijama, izmjeni Direktive 2008/98/EZ i Uredbe (EU) 2019/1020 te stavljanju izvan snage Direktive 2006/66/EZ</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32023R1542</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18.02.2024</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08.01.2024</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(EU) 2022/2065 Europskog parlamenta i Vijeća od 19. listopada 2022. o jedinstvenom tržištu digitalnih usluga i izmjeni Direktive 2000/31/EZ (Akt o digitalnim uslugama)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2022/2065 Europskog parlamenta i Vijeća od 19. listopada 2022. o jedinstvenom tržištu digitalnih usluga i izmjeni Direktive 2000/31/EZ (Akt o digitalnim uslugama)</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32022R2065</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17.02.2024</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22.01.2024</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(EU) 2020/740 Europskog parlamenta i Vijeća od 25. svibnja 2020.  o označivanju guma s obzirom na učinkovitost potrošnje goriva i druge parametre, izmjeni Uredbe (EU) 2017/1369 i stavljanju izvan snage Uredbe (EZ)  br. 1222/2009</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2019/1020 Europskog parlamenta i Vijeća od 20. lipnja 2019. o nadzoru tržišta i sukladnosti proizvoda i o izmjeni Direktive 2004/42/EZ i uredbi (EZ) br. 765/2008 i (EU) br. 305/2011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32019R1020</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01.01.2021</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05.02.2024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(EU) 2020/740 Europskog parlamenta i Vijeća od 25. svibnja 2020.  o označivanju guma s obzirom na učinkovitost potrošnje goriva i druge parametre, izmjeni Uredbe (EU) 2017/1369 i stavljanju izvan snage Uredbe (EZ)  br. 1222/2009</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2020/740 Europskog parlamenta i Vijeća od 25. svibnja 2020. o označivanju guma s obzirom na učinkovitost potrošnje goriva i druge parametre, izmjeni Uredbe (EU) 2017/1369 i stavljanju izvan snage Uredbe (EZ) br. 1222/2009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32020R0740</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01.05.2021</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05.02.2024</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Zakon o izmjenama i dopunama Zakona o </w:t>
            </w:r>
            <w:r w:rsidRPr="001B0F8A">
              <w:rPr>
                <w:rFonts w:ascii="Arial Narrow" w:eastAsia="Arial Narrow" w:hAnsi="Arial Narrow" w:cs="Arial Narrow"/>
                <w:b/>
                <w:sz w:val="20"/>
                <w:szCs w:val="24"/>
              </w:rPr>
              <w:lastRenderedPageBreak/>
              <w:t>klimatskim promjenama i zaštiti ozonskog sloja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 xml:space="preserve">Uredba (EU) 2023/839 Europskog parlamenta i Vijeća od 19. travnja 2023. o izmjeni Uredbe (EU) 2018/841 u pogledu područja primjene, </w:t>
            </w:r>
            <w:r w:rsidRPr="001B0F8A">
              <w:rPr>
                <w:rFonts w:ascii="Arial Narrow" w:eastAsia="Arial Narrow" w:hAnsi="Arial Narrow" w:cs="Arial Narrow"/>
                <w:sz w:val="20"/>
                <w:szCs w:val="24"/>
              </w:rPr>
              <w:lastRenderedPageBreak/>
              <w:t>pojednostavnjenja pravila o izvješćivanju i usklađenosti i utvrđivanja ciljeva država članica za 2030. i Uredbe (EU) 2018/1999 u pogledu poboljšanja praćenja, izvješćivanja, praćenja napretka i preispitivanja</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32023R0839</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11.05.2023</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19.02.2024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klimatskim promjenama i zaštiti ozonskog sloja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2023/857 Europskog parlamenta i Vijeća od 19. travnja 2023. o izmjeni Uredbe (EU) 2018/842 o obvezujućem godišnjem smanjenju emisija stakleničkih plinova u državama članicama od 2021. do 2030. kojim se doprinosi mjerama u području klime za ispunjenje obveza u okviru Pariškog sporazuma i o izmjeni Uredbe (EU) 2018/1999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32023R0857</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26.05.2023</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19.02.2024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klimatskim promjenama i zaštiti ozonskog sloja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2023/957 Europskog parlamenta i Vijeća od 10. svibnja 2023. o izmjeni Uredbe (EU) 2015/757 radi uključivanja djelatnosti pomorskog prometa u EU sustav trgovanja emisijama te radi praćenja, izvješćivanja i verifikacije emisija dodatnih stakleničkih plinova i emisija iz dodatnih vrsta brodova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32023R0957</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05.06.2023</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19.02.2024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klimatskim promjenama i zaštiti ozonskog sloja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2023/959 Europskog parlamenta i Vijeća od 10. svibnja 2023. o izmjeni Direktive 2003/87/EZ o uspostavi sustava trgovanja emisijskim jedinicama stakleničkih plinova unutar Unije i Odluke (EU) 2015/1814 o uspostavi i funkcioniranju rezerve za stabilnost tržišta za sustav trgovanja emisijama stakleničkih plinova Unije</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32023L0959</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31.12.2023</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19.02.2024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klimatskim promjenama i zaštiti ozonskog sloja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2023/958 Europskog parlamenta i Vijeća od 10. svibnja 2023. o izmjeni Direktive 2003/87/EZ u pogledu doprinosa zrakoplovstva Unijinu cilju smanjenja emisija u cijelom gospodarstvu i odgovarajuće provedbe globalne tržišno utemeljene mjere</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32023L0958</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31.12.2023</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19.02.2024</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poticanju ulaganja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Komisije (EU) 2023/1315 оd 23. lipnja 2023. o izmjeni Uredbe (EU) br. 651/2014 o ocjenjivanju određenih kategorija potpora spojivima s unutarnjim tržištem u primjeni članaka 107. i 108. Ugovora i Uredbe (EU) 2022/2473 o proglašenju određenih kategorija potpora poduzetnicima koji se </w:t>
            </w:r>
            <w:r w:rsidRPr="001B0F8A">
              <w:rPr>
                <w:rFonts w:ascii="Arial Narrow" w:eastAsia="Arial Narrow" w:hAnsi="Arial Narrow" w:cs="Arial Narrow"/>
                <w:sz w:val="20"/>
                <w:szCs w:val="24"/>
              </w:rPr>
              <w:lastRenderedPageBreak/>
              <w:t>bave proizvodnjom, preradom i stavljanjem na tržište proizvoda ribarstva i akvakulture spojivima s unutarnjim tržištem u primjeni članaka 107. i 108. Ugovora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32023R1315</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01.07.2023</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26.02.2024</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obnovljivim izvorima energije i visokoučinkovitoj kogeneraciji</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2023/2413 Europskog parlamenta i Vijeća od 18. listopada 2023. o izmjeni Direktive (EU) 2018/2001, Uredbe (EU) 2018/1999 i Direktive 98/70/EZ u pogledu promicanja energije iz obnovljivih izvora te o stavljanju izvan snage Direktive Vijeća (EU) 2015/652</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32023L2413</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01.07.2024</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26.02.2024</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državnoj potpori za istraživačko-razvojne projekte</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Komisije (EU) 2020/972 оd 2. srpnja 2020. o izmjeni Uredbe (EU) br. 1407/2013 u pogledu njezina produljenja i o izmjeni Uredbe (EU) br. 651/2014 u pogledu njezina produljenja i odgovarajućih prilagodbi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32020R0972</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27.07.2020</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26.02.2024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državnoj potpori za istraživačko-razvojne projekte</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Komisije (EU) 2021/1237 оd 23. srpnja 2021. o izmjeni Uredbe (EU) br. 651/2014 o ocjenjivanju određenih kategorija potpora spojivima s unutarnjim tržištem u primjeni članaka 107. i 108. Ugovora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32021R1237</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01.08.2021</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26.02.2024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državnoj potpori za istraživačko-razvojne projekte</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Komisije (EU) 2023/1315 оd 23. lipnja 2023. o izmjeni Uredbe (EU) br. 651/2014 o ocjenjivanju određenih kategorija potpora spojivima s unutarnjim tržištem u primjeni članaka 107. i 108. Ugovora i Uredbe (EU) 2022/2473 o proglašenju određenih kategorija potpora poduzetnicima koji se bave proizvodnjom, preradom i stavljanjem na tržište proizvoda ribarstva i akvakulture spojivima s unutarnjim tržištem u primjeni članaka 107. i 108. Ugovora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32023R1315</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01.07.2023</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26.02.2024</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8.</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tržištu toplinske energije</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Delegirana uredba Komisije (EU) 2019/826 оd 4. ožujka 2019. o izmjeni priloga VIII. i IX. Direktivi 2012/27/EU Europskog parlamenta i Vijeća u pogledu sadržaja sveobuhvatnih procjena potencijala za učinkovito grijanje i hlađenje</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32019R0826</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12.06.2019</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04.03.2024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8.</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tržištu toplinske energije</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2018/2002 Europskog parlamenta i Vijeća od 11. prosinca 2018. o izmjeni Direktive 2012/27/EU o energetskoj učinkovitosti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32018L2002</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25.06.2020</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04.03.2024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8.</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tržištu toplinske energije</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2012/27/EU Europskog parlamenta i Vijeća od 25. listopada 2012. o energetskoj učinkovitosti, izmjeni direktiva 2009/125/EZ i 2010/30/EU i stavljanju izvan snage direktiva 2004/8/EZ i 2006/32/EZ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32012L0027</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27.03.2023</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04.03.2024</w:t>
            </w:r>
          </w:p>
        </w:tc>
      </w:tr>
      <w:tr w:rsidR="005574D9">
        <w:tc>
          <w:tcPr>
            <w:tcW w:w="1000" w:type="dxa"/>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9.</w:t>
            </w:r>
          </w:p>
        </w:tc>
        <w:tc>
          <w:tcPr>
            <w:tcW w:w="4000" w:type="dxa"/>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energetskoj učinkovitosti</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2023/1791 Europskog parlamenta i Vijeća od 13. rujna 2023. o energetskoj učinkovitosti i izmjeni Uredbe (EU) 2023/955 (preinaka)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32023L1791</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30.06.2024</w:t>
            </w:r>
          </w:p>
        </w:tc>
        <w:tc>
          <w:tcPr>
            <w:tcW w:w="14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18.03.2024</w:t>
            </w:r>
          </w:p>
        </w:tc>
      </w:tr>
      <w:tr w:rsidR="005574D9">
        <w:tc>
          <w:tcPr>
            <w:tcW w:w="1000" w:type="dxa"/>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10.</w:t>
            </w:r>
          </w:p>
        </w:tc>
        <w:tc>
          <w:tcPr>
            <w:tcW w:w="4000" w:type="dxa"/>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(EU) 2023/988 Europskog parlamenta i Vijeća od 10. svibnja 2023. o općoj sigurnosti proizvoda, izmjeni Uredbe (EU) br. 1025/2012 Europskog parlamenta i Vijeća i Direktive (EU) 2020/1828 Europskog parlamenta i Vijeća te o stavljanju izvan snage Direktive 2001/95/EZ Europskog parlamenta i Vijeća i Direktive Vijeća 87/357/EEZ.</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2023/988 Europskog parlamenta i Vijeća od 10. svibnja 2023. o općoj sigurnosti proizvoda, izmjeni Uredbe (EU) br. 1025/2012 Europskog parlamenta i Vijeća i Direktive (EU) 2020/1828 Europskog parlamenta i Vijeća te o stavljanju izvan snage Direktive 2001/95/EZ Europskog parlamenta i Vijeća i Direktive Vijeća 87/357/EEZ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32023R0988</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13.12.2024</w:t>
            </w:r>
          </w:p>
        </w:tc>
        <w:tc>
          <w:tcPr>
            <w:tcW w:w="14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15.04.2024</w:t>
            </w:r>
          </w:p>
        </w:tc>
      </w:tr>
    </w:tbl>
    <w:p w:rsidR="00935D38" w:rsidRPr="001B0F8A" w:rsidRDefault="00377CDA"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b) Podzakonski akt</w:t>
      </w:r>
    </w:p>
    <w:p w:rsidR="00935D38" w:rsidRPr="001B0F8A" w:rsidRDefault="000874C1"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5574D9">
        <w:tc>
          <w:tcPr>
            <w:tcW w:w="10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 xml:space="preserve">Rok direktive/osiguravanje pretpostavki za provedbu </w:t>
            </w:r>
            <w:r w:rsidRPr="001B0F8A">
              <w:rPr>
                <w:rFonts w:ascii="Arial Narrow" w:eastAsia="Arial Narrow" w:hAnsi="Arial Narrow" w:cs="Arial Narrow"/>
                <w:b/>
                <w:sz w:val="20"/>
                <w:szCs w:val="24"/>
              </w:rPr>
              <w:lastRenderedPageBreak/>
              <w:t>odluka/uredbi</w:t>
            </w:r>
          </w:p>
        </w:tc>
        <w:tc>
          <w:tcPr>
            <w:tcW w:w="1400" w:type="dxa"/>
            <w:shd w:val="clear" w:color="auto" w:fill="FFCC00"/>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lastRenderedPageBreak/>
              <w:t>Upućivanje u proceduru VRH / Donošenje</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jačanju solidarnosti boljom koordinacijom kupnje plina, pouzdanim referentnim vrijednostima cijena i prekograničnim razmjenama plina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Vijeća (EU) 2022/2576 od 19. prosinca 2022. o jačanju solidarnosti boljom koordinacijom kupnje plina, pouzdanim referentnim vrijednostima cijena i prekograničnim razmjenama plina</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32022R2576</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30.12.2022</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11.03.2024</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kriterijima za oslobođenje ili umanjenje novčane kazne</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2019/1 Europskog parlamenta i Vijeća od 11. prosinca 2018. o ovlašćivanju tijela država članica nadležnih za tržišno natjecanje za učinkovitiju provedbu pravila o tržišnom natjecanju i osiguravanju pravilnog funkcioniranja unutarnjeg tržišta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32019L0001</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16.09.2024</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25.03.2024</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kriterijima za izricanje novčane kazne</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2019/1 Europskog parlamenta i Vijeća od 11. prosinca 2018. o ovlašćivanju tijela država članica nadležnih za tržišno natjecanje za učinkovitiju provedbu pravila o tržišnom natjecanju i osiguravanju pravilnog funkcioniranja unutarnjeg tržišta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32019L0001</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16.09.2024</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25.03.2024</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načinu praćenja emisija stakleničkih plinova, politike i mjera za njihovo smanjenje u Republici Hrvatskoj</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2003/87/EZ Europskog parlamenta i Vijeća od 13. listopada 2003. o uspostavi sustava trgovanja emisijskim jedinicama stakleničkih plinova unutar Zajednice i o izmjeni Direktive Vijeća 96/61/EZ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32003L0087</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24.06.2024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načinu praćenja emisija stakleničkih plinova, politike i mjera za njihovo smanjenje u Republici Hrvatskoj</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uredba Komisije (EU) 2020/1208 оd 7. kolovoza 2020. o strukturi, formatu, postupcima dostavljanja i reviziji informacija koje države članice dostavljaju u skladu s Uredbom (EU) 2018/1999 Europskog parlamenta i Vijeća i o stavljanju izvan snage Provedbene uredbe Komisije (EU) br. 749/2014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32020R1208</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14.09.2020</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24.06.2024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načinu praćenja emisija stakleničkih plinova, politike i mjera za njihovo smanjenje u Republici Hrvatskoj</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(EU) 2018/1999 Europskog parlamenta i Vijeća od 11. prosinca 2018. o upravljanju energetskom unijom i djelovanjem u području klime, izmjeni uredaba (EZ) br. 663/2009 i (EZ) br. 715/2009 Europskog parlamenta i Vijeća, direktiva 94/22/EZ, 98/70/EZ, 2009/31/EZ, 2009/73/EZ, </w:t>
            </w:r>
            <w:r w:rsidRPr="001B0F8A">
              <w:rPr>
                <w:rFonts w:ascii="Arial Narrow" w:eastAsia="Arial Narrow" w:hAnsi="Arial Narrow" w:cs="Arial Narrow"/>
                <w:sz w:val="20"/>
                <w:szCs w:val="24"/>
              </w:rPr>
              <w:lastRenderedPageBreak/>
              <w:t>2010/31/EU, 2012/27/EU i 2013/30/EU Europskog parlamenta i Vijeća, direktiva Vijeća 2009/119/EZ i (EU) 2015/652 te stavljanju izvan snage Uredbe (EU) br. 525/2013 Europskog parlamenta i Vijeća</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32018R1999</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01.01.2021</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24.06.2024</w:t>
            </w:r>
          </w:p>
        </w:tc>
      </w:tr>
    </w:tbl>
    <w:p w:rsidR="00935D38" w:rsidRPr="001B0F8A" w:rsidRDefault="000874C1"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377CDA" w:rsidP="00FB50B2">
      <w:pPr>
        <w:pStyle w:val="Heading2"/>
        <w:jc w:val="center"/>
        <w:rPr>
          <w:rFonts w:ascii="Arial Narrow" w:eastAsia="Arial Narrow" w:hAnsi="Arial Narrow" w:cs="Arial Narrow"/>
          <w:b/>
          <w:sz w:val="24"/>
          <w:szCs w:val="24"/>
        </w:rPr>
      </w:pPr>
      <w:bookmarkStart w:id="6" w:name="_Toc256000006"/>
      <w:r w:rsidRPr="001B0F8A">
        <w:rPr>
          <w:rFonts w:ascii="Arial Narrow" w:eastAsia="Arial Narrow" w:hAnsi="Arial Narrow" w:cs="Arial Narrow"/>
          <w:b/>
          <w:sz w:val="24"/>
          <w:szCs w:val="24"/>
        </w:rPr>
        <w:lastRenderedPageBreak/>
        <w:t>MINISTARSTVO HRVATSKIH BRANITELJA</w:t>
      </w:r>
      <w:bookmarkEnd w:id="6"/>
    </w:p>
    <w:p w:rsidR="00935D38" w:rsidRPr="001B0F8A" w:rsidRDefault="00377CDA"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b) Podzakonski akt</w:t>
      </w:r>
    </w:p>
    <w:p w:rsidR="00935D38" w:rsidRPr="001B0F8A" w:rsidRDefault="000874C1"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5574D9">
        <w:tc>
          <w:tcPr>
            <w:tcW w:w="10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5574D9">
        <w:tc>
          <w:tcPr>
            <w:tcW w:w="1000" w:type="dxa"/>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kibernetičkoj sigurnosti</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2022/2555 Europskog parlamenta i Vijeća od 14. prosinca 2022. o mjerama za visoku zajedničku razinu kibernetičke sigurnosti širom Unije, izmjeni Uredbe (EU) br. 910/2014 i Direktive (EU) 2018/1972 i stavljanju izvan snage Direktive (EU) 2016/1148 (Direktiva NIS 2)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32022L2555</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17.10.2024</w:t>
            </w:r>
          </w:p>
        </w:tc>
        <w:tc>
          <w:tcPr>
            <w:tcW w:w="14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09.09.2024</w:t>
            </w:r>
          </w:p>
        </w:tc>
      </w:tr>
    </w:tbl>
    <w:p w:rsidR="00935D38" w:rsidRPr="001B0F8A" w:rsidRDefault="000874C1"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377CDA" w:rsidP="00FB50B2">
      <w:pPr>
        <w:pStyle w:val="Heading2"/>
        <w:jc w:val="center"/>
        <w:rPr>
          <w:rFonts w:ascii="Arial Narrow" w:eastAsia="Arial Narrow" w:hAnsi="Arial Narrow" w:cs="Arial Narrow"/>
          <w:b/>
          <w:sz w:val="24"/>
          <w:szCs w:val="24"/>
        </w:rPr>
      </w:pPr>
      <w:bookmarkStart w:id="7" w:name="_Toc256000007"/>
      <w:r w:rsidRPr="001B0F8A">
        <w:rPr>
          <w:rFonts w:ascii="Arial Narrow" w:eastAsia="Arial Narrow" w:hAnsi="Arial Narrow" w:cs="Arial Narrow"/>
          <w:b/>
          <w:sz w:val="24"/>
          <w:szCs w:val="24"/>
        </w:rPr>
        <w:lastRenderedPageBreak/>
        <w:t>MINISTARSTVO MORA, PROMETA I INFRASTRUKTURE</w:t>
      </w:r>
      <w:bookmarkEnd w:id="7"/>
    </w:p>
    <w:p w:rsidR="00935D38" w:rsidRPr="001B0F8A" w:rsidRDefault="00377CDA"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0874C1"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5574D9">
        <w:tc>
          <w:tcPr>
            <w:tcW w:w="10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naplati cestarine</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2022/362 Europskog parlamenta i Vijeća od 24. veljače 2022. o izmjeni direktiva 1999/62/EZ, 1999/37/EZ i (EU) 2019/520 u pogledu naknada koje se naplaćuju za korištenje određenih infrastruktura za vozila</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32022L0362</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25.03.2024</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29.03.2024</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(EU) 2023/1805 Europskog parlamenta i Vijeća od 13. rujna 2023. o upotrebi obnovljivih i niskougljičnih goriva u pomorskom prometu i izmjeni Direktive 2009/16/EZ</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2023/1805 Europskog parlamenta i Vijeća od 13. rujna 2023. o upotrebi obnovljivih i niskougljičnih goriva u pomorskom prometu i izmjeni Direktive 2009/16/EZ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32023R1805</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31.08.2024</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22.04.2024</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regulaciji tržišta željezničkih usluga i zaštiti prava putnika u željezničkom prijevozu</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2021/782 Europskog parlamenta i Vijeća od 29. travnja 2021. o pravima i obvezama putnika u željezničkom prijevozu (preinaka)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32021R0782</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07.06.2023</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10.06.2024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regulaciji tržišta željezničkih usluga i zaštiti prava putnika u željezničkom prijevozu</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2012/34/EU Europskog parlamenta i Vijeća od 21. studenoga 2012. o uspostavi jedinstvenog Europskog željezničkog prostora (preinačena)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32012L0034</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29.07.2024</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10.06.2024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regulaciji tržišta željezničkih usluga i zaštiti prava putnika u željezničkom prijevozu</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2016/2370 Europskog parlamenta i Vijeća od 14. prosinca 2016. o izmjeni Direktive 2012/34/EU u pogledu otvaranja tržišta za usluge domaćeg željezničkog prijevoza putnika i upravljanja željezničkom infrastrukturom (Tekst značajan za EGP )</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32016L2370</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09.12.2024</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10.06.2024</w:t>
            </w:r>
          </w:p>
        </w:tc>
      </w:tr>
      <w:tr w:rsidR="005574D9">
        <w:tc>
          <w:tcPr>
            <w:tcW w:w="1000" w:type="dxa"/>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željeznici</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2021/782 Europskog parlamenta i Vijeća od 29. travnja 2021. o pravima i obvezama putnika u željezničkom prijevozu (preinaka)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32021R0782</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07.06.2023</w:t>
            </w:r>
          </w:p>
        </w:tc>
        <w:tc>
          <w:tcPr>
            <w:tcW w:w="14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10.06.2024</w:t>
            </w:r>
          </w:p>
        </w:tc>
      </w:tr>
    </w:tbl>
    <w:p w:rsidR="00935D38" w:rsidRPr="001B0F8A" w:rsidRDefault="00377CDA"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b) Podzakonski akt</w:t>
      </w:r>
    </w:p>
    <w:p w:rsidR="00935D38" w:rsidRPr="001B0F8A" w:rsidRDefault="000874C1"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5574D9">
        <w:tc>
          <w:tcPr>
            <w:tcW w:w="10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radijskoj opremi</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2022/2380 Europskog parlamenta i Vijeća od 23. studenoga 2022. o izmjeni Direktive 2014/53/EU o usklađivanju zakonodavstava država članica o stavljanju na raspolaganje radijske opreme na tržištu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32022L2380</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28.12.2023</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31.01.2024</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prijevozu na unutarnjim vodnim putovima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87/540/EEZ: Direktiva Vijeća od 9. studenoga 1987. o pristupu obavljanju djelatnosti prijevoznika robe po plovnim putovima u domaćem i međunarodnom prijevozu te o uzajamnom priznavanju diploma, potvrda i drugih dokaza o formalnim kvalifikacijama za tu djelatnost</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31987L0540</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19.02.2024</w:t>
            </w:r>
          </w:p>
        </w:tc>
      </w:tr>
      <w:tr w:rsidR="005574D9">
        <w:tc>
          <w:tcPr>
            <w:tcW w:w="1000" w:type="dxa"/>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preuzimanju Direktive 2021/1187 Europskog parlamenta i Vijeća od 7. srpnja 2021. o mjerama racionalizacije radi ubrzanja realizacije transeuropske prometne mreže</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2021/1187 Europskog parlamenta i Vijeća od 7. srpnja 2021. o mjerama racionalizacije radi ubrzanja realizacije transeuropske prometne mreže (TEN-T)</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32021L1187</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10.08.2023</w:t>
            </w:r>
          </w:p>
        </w:tc>
        <w:tc>
          <w:tcPr>
            <w:tcW w:w="14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18.03.2024</w:t>
            </w:r>
          </w:p>
        </w:tc>
      </w:tr>
      <w:tr w:rsidR="005574D9">
        <w:tc>
          <w:tcPr>
            <w:tcW w:w="1000" w:type="dxa"/>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provedbi Provedbene uredbe Komisije (EU) 2019/317 o utvrđivanju programa performansi i sustava utvrđivanja naknada u </w:t>
            </w:r>
            <w:r w:rsidRPr="001B0F8A">
              <w:rPr>
                <w:rFonts w:ascii="Arial Narrow" w:eastAsia="Arial Narrow" w:hAnsi="Arial Narrow" w:cs="Arial Narrow"/>
                <w:b/>
                <w:sz w:val="20"/>
                <w:szCs w:val="24"/>
              </w:rPr>
              <w:lastRenderedPageBreak/>
              <w:t>okviru jedinstvenog europskog neba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 xml:space="preserve">Provedbena uredba Komisije (EU) 2019/317 оd 11. veljače 2019. o utvrđivanju programa performansi i sustava utvrđivanja naknada u okviru jedinstvenog europskog neba i stavljanju izvan snage provedbenih uredaba </w:t>
            </w:r>
            <w:r w:rsidRPr="001B0F8A">
              <w:rPr>
                <w:rFonts w:ascii="Arial Narrow" w:eastAsia="Arial Narrow" w:hAnsi="Arial Narrow" w:cs="Arial Narrow"/>
                <w:sz w:val="20"/>
                <w:szCs w:val="24"/>
              </w:rPr>
              <w:lastRenderedPageBreak/>
              <w:t>(EU) br. 390/2013 i (EU) br. 391/2013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32019R0317</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17.03.2019</w:t>
            </w:r>
          </w:p>
        </w:tc>
        <w:tc>
          <w:tcPr>
            <w:tcW w:w="14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25.03.2024</w:t>
            </w:r>
          </w:p>
        </w:tc>
      </w:tr>
      <w:tr w:rsidR="005574D9">
        <w:tc>
          <w:tcPr>
            <w:tcW w:w="1000" w:type="dxa"/>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Pravila za statutarnu certifikaciju pomorskih brodova, Pregrađivanje</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2023/946 Europskog parlamenta i Vijeća od 10. svibnja 2023. o izmjeni Direktive 2003/25/EZ u pogledu uključivanja poboljšanih zahtjeva stabiliteta i usklađivanja te direktive sa zahtjevima stabiliteta koje je definirala Međunarodna pomorska organizacija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32023L0946</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05.12.2024</w:t>
            </w:r>
          </w:p>
        </w:tc>
        <w:tc>
          <w:tcPr>
            <w:tcW w:w="14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28.10.2024</w:t>
            </w:r>
          </w:p>
        </w:tc>
      </w:tr>
    </w:tbl>
    <w:p w:rsidR="00935D38" w:rsidRPr="001B0F8A" w:rsidRDefault="000874C1"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377CDA" w:rsidP="00FB50B2">
      <w:pPr>
        <w:pStyle w:val="Heading2"/>
        <w:jc w:val="center"/>
        <w:rPr>
          <w:rFonts w:ascii="Arial Narrow" w:eastAsia="Arial Narrow" w:hAnsi="Arial Narrow" w:cs="Arial Narrow"/>
          <w:b/>
          <w:sz w:val="24"/>
          <w:szCs w:val="24"/>
        </w:rPr>
      </w:pPr>
      <w:bookmarkStart w:id="8" w:name="_Toc256000008"/>
      <w:r w:rsidRPr="001B0F8A">
        <w:rPr>
          <w:rFonts w:ascii="Arial Narrow" w:eastAsia="Arial Narrow" w:hAnsi="Arial Narrow" w:cs="Arial Narrow"/>
          <w:b/>
          <w:sz w:val="24"/>
          <w:szCs w:val="24"/>
        </w:rPr>
        <w:lastRenderedPageBreak/>
        <w:t>MINISTARSTVO POLJOPRIVREDE</w:t>
      </w:r>
      <w:bookmarkEnd w:id="8"/>
    </w:p>
    <w:p w:rsidR="00935D38" w:rsidRPr="001B0F8A" w:rsidRDefault="00377CDA"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0874C1"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5574D9">
        <w:tc>
          <w:tcPr>
            <w:tcW w:w="10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morskom ribarstvu (II. čitanje)</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Vijeća (EZ) br. 1185/2003 od 26. lipnja 2003. o uklanjanju peraja morskih pasa na plovilima</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32003R1185</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02.09.2003</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15.01.2024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morskom ribarstvu (II. čitanje)</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Vijeća (EZ) br. 1100/2007 od 18. rujna 2007. o uvođenju mjera za obnavljanje stoka europske jegulje</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32007R1100</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25.09.2007</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15.01.2024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morskom ribarstvu (II. čitanje)</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Vijeća (EZ) br. 1224/2009 od 20. studenoga 2009. o uspostavi sustava kontrole Zajednice za osiguranje sukladnosti s pravilima zajedničke ribarstvene politike, o izmjeni uredbi (EZ) br. 847/96, (EZ) br. 2371/2002, (EZ) br. 811/2004, (EZ) br. 768/2005, (EZ) br. 2115/2005, (EZ) br. 2166/2005, (EZ) br. 388/2006, (EZ) br. 509/2007, (EZ) br. 676/2007, (EZ) br. 1098/2007, (EZ) br. 1300/2008, (EZ) br. 1342/2008 i o stavljanju izvan snage uredbi (EEZ) br. 2847/93, (EZ) br. 1627/94 i (EZ) br. 1966/2006</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32009R1224</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15.01.2024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morskom ribarstvu (II. čitanje)</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Vijeća (EZ) br. 1005/2008 od 29. rujna 2008. o uspostavi sustava Zajednice za sprečavanje, suzbijanje i zaustavljanje nezakonitog, neprijavljenog i nereguliranog ribolova, o izmjeni uredaba (EEZ) br. 2847/93, (EZ) br. 1936/2001 i (EZ) br. 601/2004 i o stavljanju izvan snage uredaba (EZ) br. 1093/94 i (EZ) br. 1447/1999</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32008R1005</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15.01.2024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morskom ribarstvu (II. čitanje)</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Uredba Vijeća (EEZ) br. 2136/89 od 21. lipnja 1989. o utvrđivanju </w:t>
            </w:r>
            <w:r w:rsidRPr="001B0F8A">
              <w:rPr>
                <w:rFonts w:ascii="Arial Narrow" w:eastAsia="Arial Narrow" w:hAnsi="Arial Narrow" w:cs="Arial Narrow"/>
                <w:sz w:val="20"/>
                <w:szCs w:val="24"/>
              </w:rPr>
              <w:lastRenderedPageBreak/>
              <w:t>zajedničkih tržišnih standarda za konzervirane srdele</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31989R2136</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01.07.2013</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15.01.2024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morskom ribarstvu (II. čitanje)</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Vijeća (EEZ) br. 1536/92 od 9. lipnja 1992. o utvrđivanju zajedničkih tržišnih normi za konzerviranu tunu i palamidu</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31992R1536</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15.01.2024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morskom ribarstvu (II. čitanje)</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br. 1380/2013 Europskog parlamenta i Vijeća od 11. prosinca 2013. o zajedničkoj ribarstvenoj politici, izmjeni uredaba Vijeća (EZ) br. 1954/2003 i (EZ) br. 1224/2009 i stavljanju izvan snage uredaba (EZ) br. 2371/2002 i (EZ) br. 639/2004 i Odluke Vijeća 2004/585/EZ</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32013R1380</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30.06.2022</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15.01.2024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morskom ribarstvu (II. čitanje)</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Komunikacija Komisije Smjernice o državnim potporama u sektoru ribarstva i akvakulture 2023/C 107/01</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C2023DC0323</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01.04.2023</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15.01.2024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morskom ribarstvu (II. čitanje)</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2023/2053 Europskog parlamenta i Vijeća od 13. rujna 2023. o uspostavi višegodišnjeg plana upravljanja plavoperajnom tunom u istočnom Atlantiku i u Sredozemnome moru, izmjeni uredaba (EZ) br. 1936/2001, (EU) 2017/2107 i (EU) 2019/833 te stavljanju izvan snage Uredbe (EU) 2016/1627  PE/52/2023/INIT</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32023R2053</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17.10.2023</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15.01.2024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morskom ribarstvu (II. čitanje)</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2023/2124 Europskog parlamenta i Vijeća od 4. listopada 2023. o određenim odredbama za ribolov na području Sporazuma o Općoj komisiji za ribarstvo Sredozemlja (GFCM) (preinaka)</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32023R2124</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01.11.2023</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15.01.2024</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akvakulturi (II. čitanje)</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Vijeća (EZ) br. 1224/2009 od 20. studenoga 2009. o uspostavi sustava kontrole Zajednice za osiguranje sukladnosti s pravilima zajedničke ribarstvene politike, o izmjeni uredbi (EZ) br. 847/96, (EZ) br. 2371/2002, (EZ) br. 811/2004, (EZ) br. 768/2005, (EZ) br. 2115/2005, (EZ) br. 2166/2005, (EZ) br. 388/2006, (EZ) br. 509/2007, (EZ) br. 676/2007, (EZ) br. 1098/2007, (EZ) br. 1300/2008, (EZ) br. 1342/2008 i o stavljanju izvan snage uredbi (EEZ) br. 2847/93, (EZ) br. 1627/94 i (EZ) br. 1966/2006</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32009R1224</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01.07.2013</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15.01.2024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akvakulturi (II. čitanje)</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Komunikacija Komisije Smjernice o državnim potporama u sektoru ribarstva i akvakulture 2023/C 107/01</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C2023DC0323</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01.04.2023</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15.01.2024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akvakulturi (II. čitanje)</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2023/2053 Europskog parlamenta i Vijeća od 13. rujna 2023. o uspostavi višegodišnjeg plana upravljanja plavoperajnom tunom u istočnom Atlantiku i u Sredozemnome moru, izmjeni uredaba (EZ) br. 1936/2001, (EU) 2017/2107 i (EU) 2019/833 te stavljanju izvan snage Uredbe (EU) 2016/1627  PE/52/2023/INIT</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32023R2053</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17.10.2023</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15.01.2024</w:t>
            </w:r>
          </w:p>
        </w:tc>
      </w:tr>
      <w:tr w:rsidR="005574D9">
        <w:tc>
          <w:tcPr>
            <w:tcW w:w="1000" w:type="dxa"/>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veterinarskim lijekovima i veterinarskim medicinskim proizvodima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2019/6 Europskog parlamenta i Vijeća od 11. prosinca 2018. o veterinarsko-medicinskim proizvodima i stavljanju izvan snage Direktive 2001/82/EZ</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32019R0006</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28.01.2022</w:t>
            </w:r>
          </w:p>
        </w:tc>
        <w:tc>
          <w:tcPr>
            <w:tcW w:w="14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11.11.2024</w:t>
            </w:r>
          </w:p>
        </w:tc>
      </w:tr>
    </w:tbl>
    <w:p w:rsidR="00935D38" w:rsidRPr="001B0F8A" w:rsidRDefault="00377CDA"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b) Podzakonski akt</w:t>
      </w:r>
    </w:p>
    <w:p w:rsidR="00935D38" w:rsidRPr="001B0F8A" w:rsidRDefault="000874C1"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5574D9">
        <w:tc>
          <w:tcPr>
            <w:tcW w:w="10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dopunama Pravilnika o stavljanju na tržište sjemena krmnog bilja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Vijeća 2003/61/EZ od 18. lipnja 2003. o izmjeni direktiva 66/401/EEZ o stavljanju na tržište sjemena krmnog bilja, 66/402/EEZ o stavljanju na tržište sjemena žitarica, 68/193/EEZ o stavljanju na tržište materijala za vegetativno umnažanje vinove loze, 92/33/EEZ o stavljanju na tržište reprodukcijskog sadnog materijala povrća, osim sjemena, 92/34/EEZ o stavljanju na tržište voćnog reprodukcijskog sadnog materijala, 98/56/EZ o stavljanju na tržište reprodukcijskog materijala ukrasnog bilja, 2002/54/EZ o stavljanju na tržište sjemena repe, 2002/55/EZ o stavljanju na tržište sjemena povrća, 2002/56/EZ o stavljanju na tržište sjemenskog krumpira i </w:t>
            </w:r>
            <w:r w:rsidRPr="001B0F8A">
              <w:rPr>
                <w:rFonts w:ascii="Arial Narrow" w:eastAsia="Arial Narrow" w:hAnsi="Arial Narrow" w:cs="Arial Narrow"/>
                <w:sz w:val="20"/>
                <w:szCs w:val="24"/>
              </w:rPr>
              <w:lastRenderedPageBreak/>
              <w:t>2002/57/EZ o stavljanju na tržište sjemena uljarica i predivog bilja, s obzirom na usporedna ispitivanja i pokuse Zajednice</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32003L0061</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01.07.2013</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31.01.2024</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priznavanju proizvođačkih organizacija i drugih oblika udruženja primarnih poljoprivrednih proizvođača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Delegirana uredba Komisije (EU) 2022/126 оd 7. prosinca 2021. o dopuni Uredbe (EU) 2021/2115 Europskog parlamenta i Vijeća dodatnim zahtjevima za određene vrste intervencija koje države članice određuju u svojim strateškim planovima u okviru ZPP-a za razdoblje od 2023. do 2027. na temelju te uredbe i pravilima o omjeru za standard 1 za dobre poljoprivredne i okolišne uvjete (GAEC)</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32022R0126</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01.02.2022</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29.03.2024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priznavanju proizvođačkih organizacija i drugih oblika udruženja primarnih poljoprivrednih proizvođača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2021/2115 Europskog parlamenta i Vijeća od 2. prosinca 2021. o utvrđivanju pravila o potpori za strateške planove koje izrađuju države članice u okviru zajedničke poljoprivredne politike (strateški planovi u okviru ZPP-a) i koji se financiraju iz Europskog fonda za jamstva u poljoprivredi (EFJP) i Europskog poljoprivrednog fonda za ruralni razvoj (EPFRR) te o stavljanju izvan snage uredbi (EU) br. 1305/2013 i (EU) br. 1307/2013</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32021R2115</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01.01.2023</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29.03.2024</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stavljanju na tržište sjemena čuvanih sorti</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Komisije 2008/62/EZ od 20. lipnja 2008. o predviđanju određenih odstupanja za prihvaćanje poljoprivrednih lokalnih populacija i sorata koje su prirodno prilagođene lokalnim i regionalnim uvjetima i kojima prijeti genetska erozija te za stavljanje na tržište sjemena i sjemenskog krumpira tih lokalnih populacija i sorata</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32008L0062</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29.03.2024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stavljanju na tržište sjemena čuvanih sorti</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Komisije 2009/145/EZ od 26. studenoga 2009. o nekim odstupanjima za priznavanje tradicijskih sorti povrća i sorti povrća koje se tradicionalno uzgajaju u određenim područjima i regijama i kojima prijeti genetska erozija i sorti povrća bez stvarne vrijednosti za komercijalnu proizvodnju, ali razvijenih za uzgoj pri određenim uvjetima i za stavljanje na tržište sjemena navedenih tradicijskih sorti i sorti povrća</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32009L0145</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29.03.2024</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 xml:space="preserve">Pravilnik o stavljanju na tržište reprodukcijskog </w:t>
            </w:r>
            <w:r w:rsidRPr="001B0F8A">
              <w:rPr>
                <w:rFonts w:ascii="Arial Narrow" w:eastAsia="Arial Narrow" w:hAnsi="Arial Narrow" w:cs="Arial Narrow"/>
                <w:b/>
                <w:sz w:val="20"/>
                <w:szCs w:val="24"/>
              </w:rPr>
              <w:lastRenderedPageBreak/>
              <w:t>sadnog materijala povrća i presadnica povrća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 xml:space="preserve">Direktiva Vijeća 2008/72/EZ od 15. srpnja 2008. o stavljanju na tržište </w:t>
            </w:r>
            <w:r w:rsidRPr="001B0F8A">
              <w:rPr>
                <w:rFonts w:ascii="Arial Narrow" w:eastAsia="Arial Narrow" w:hAnsi="Arial Narrow" w:cs="Arial Narrow"/>
                <w:sz w:val="20"/>
                <w:szCs w:val="24"/>
              </w:rPr>
              <w:lastRenderedPageBreak/>
              <w:t>reprodukcijskog sadnog materijala povrća, osim sjemena (kodificirana verzija)</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32008L0072</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01.07.2013</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29.03.2024</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označavanju životinja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Delegirana uredba Komisije (EU) 2019/2035 оd 28. lipnja 2019. o dopuni Uredbe (EU) 2016/429 Europskog parlamenta i Vijeća u pogledu pravila za objekte u kojima se drže kopnene životinje i valionice te u pogledu pravila o sljedivosti određenih držanih kopnenih životinja i jaja za valjenje</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32019R2035</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21.04.2021</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24.06.2024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označavanju životinja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uredba Komisije (EU) 2021/520 оd 24. ožujka 2021. o utvrđivanju pravila za primjenu Uredbe (EU) 2016/429 Europskog parlamenta i Vijeća u pogledu sljedivosti određenih držanih kopnenih životinja</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32021R0520</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21.04.2021</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24.06.2024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označavanju životinja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uredba Komisije (EU) 2021/963 оd 10. lipnja 2021. o utvrđivanju pravila za primjenu uredbi (EU) 2016/429, (EU) 2016/1012 i (EU) 2019/6 Europskog parlamenta i Vijeća u pogledu označivanja i registracije kopitara i utvrđivanju predložaka identifikacijskih dokumenata za te životinje</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32021R0963</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07.07.2021</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24.06.2024</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6.</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registraciji objekata u kojima se drže kopnene životinje</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Delegirana uredba Komisije (EU) 2019/2035 оd 28. lipnja 2019. o dopuni Uredbe (EU) 2016/429 Europskog parlamenta i Vijeća u pogledu pravila za objekte u kojima se drže kopnene životinje i valionice te u pogledu pravila o sljedivosti određenih držanih kopnenih životinja i jaja za valjenje</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32019R2035</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21.04.2021</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24.06.2024</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Upisniku trgovaca voćem i povrćem</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Uredba Komisije (EU) br. 543/2011 od 7. lipnja 2011. o utvrđivanju detaljnih pravila za primjenu Uredbe Vijeća (EZ) br. 1234/2007 za sektore voća i povrća te prerađevina voća i povrća</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32011R0543</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22.10.2011</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28.06.2024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Upisniku trgovaca voćem i povrćem</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(EZ) br. 1333/2008 Europskog parlamenta i Vijeća od 16. prosinca 2008. o prehrambenim aditivima</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32008R1333</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01.07.2013</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28.06.2024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7.</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Upisniku trgovaca voćem i povrćem</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br. 1308/2013 Europskog parlamenta i Vijeća od 17. prosinca 2013. o uspostavljanju zajedničke organizacije tržišta poljoprivrednih proizvoda i stavljanju izvan snage uredbi Vijeća (EEZ) br. 922/72, (EEZ) br. 234/79, (EZ) br. 1037/2001 i (EZ) br. 1234/2007</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32013R1308</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01.01.2014</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28.06.2024</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8.</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inspekcijskom nadzoru i kontroli usklađenosti voća i povrća s tržišnim standardima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Provedbena Uredba Komisije (EU) br. 543/2011 od 7. lipnja 2011. o utvrđivanju detaljnih pravila za primjenu Uredbe Vijeća (EZ) br. 1234/2007 za sektore voća i povrća te prerađevina voća i povrća</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32011R0543</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22.10.2011</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28.06.2024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8.</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inspekcijskom nadzoru i kontroli usklađenosti voća i povrća s tržišnim standardima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2001/83/EZ Europskog parlamenta i Vijeća od 6. studenoga 2001. o zakoniku Zajednice o lijekovima za humanu primjenu</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32001L0083</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28.06.2024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8.</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inspekcijskom nadzoru i kontroli usklađenosti voća i povrća s tržišnim standardima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(EZ) br. 1333/2008 Europskog parlamenta i Vijeća od 16. prosinca 2008. o prehrambenim aditivima</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32008R1333</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28.06.2024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8.</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inspekcijskom nadzoru i kontroli usklađenosti voća i povrća s tržišnim standardima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br. 1308/2013 Europskog parlamenta i Vijeća od 17. prosinca 2013. o uspostavljanju zajedničke organizacije tržišta poljoprivrednih proizvoda i stavljanju izvan snage uredbi Vijeća (EEZ) br. 922/72, (EEZ) br. 234/79, (EZ) br. 1037/2001 i (EZ) br. 1234/2007</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32013R1308</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01.01.2014</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28.06.2024</w:t>
            </w:r>
          </w:p>
        </w:tc>
      </w:tr>
      <w:tr w:rsidR="005574D9">
        <w:tc>
          <w:tcPr>
            <w:tcW w:w="1000" w:type="dxa"/>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9.</w:t>
            </w:r>
          </w:p>
        </w:tc>
        <w:tc>
          <w:tcPr>
            <w:tcW w:w="4000" w:type="dxa"/>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uvjetima za sudjelovanje kopitara na natjecanjima te prikupljanju podataka s natjecanja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90/428/EEZ: Direktiva Vijeća od 26. lipnja 1990. o trgovini kopitarima namijenjenih natjecanjima i određivanju uvjeta za sudjelovanje na natjecanjima</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31990L0428</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01.07.1991</w:t>
            </w:r>
          </w:p>
        </w:tc>
        <w:tc>
          <w:tcPr>
            <w:tcW w:w="14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30.09.2024</w:t>
            </w:r>
          </w:p>
        </w:tc>
      </w:tr>
      <w:tr w:rsidR="005574D9">
        <w:tc>
          <w:tcPr>
            <w:tcW w:w="1000" w:type="dxa"/>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10.</w:t>
            </w:r>
          </w:p>
        </w:tc>
        <w:tc>
          <w:tcPr>
            <w:tcW w:w="4000" w:type="dxa"/>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integriranoj zaštiti bilja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2009/128/EZ Europskog parlamenta i Vijeća od 21. listopada 2009. o uspostavi okvira za djelovanje Zajednice u postizanju održive upotrebe pesticida</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32009L0128</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01.07.2013</w:t>
            </w:r>
          </w:p>
        </w:tc>
        <w:tc>
          <w:tcPr>
            <w:tcW w:w="14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23.12.2024</w:t>
            </w:r>
          </w:p>
        </w:tc>
      </w:tr>
    </w:tbl>
    <w:p w:rsidR="00935D38" w:rsidRPr="001B0F8A" w:rsidRDefault="000874C1"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377CDA" w:rsidP="00FB50B2">
      <w:pPr>
        <w:pStyle w:val="Heading2"/>
        <w:jc w:val="center"/>
        <w:rPr>
          <w:rFonts w:ascii="Arial Narrow" w:eastAsia="Arial Narrow" w:hAnsi="Arial Narrow" w:cs="Arial Narrow"/>
          <w:b/>
          <w:sz w:val="24"/>
          <w:szCs w:val="24"/>
        </w:rPr>
      </w:pPr>
      <w:bookmarkStart w:id="9" w:name="_Toc256000009"/>
      <w:r w:rsidRPr="001B0F8A">
        <w:rPr>
          <w:rFonts w:ascii="Arial Narrow" w:eastAsia="Arial Narrow" w:hAnsi="Arial Narrow" w:cs="Arial Narrow"/>
          <w:b/>
          <w:sz w:val="24"/>
          <w:szCs w:val="24"/>
        </w:rPr>
        <w:lastRenderedPageBreak/>
        <w:t>MINISTARSTVO PRAVOSUĐA I UPRAVE</w:t>
      </w:r>
      <w:bookmarkEnd w:id="9"/>
    </w:p>
    <w:p w:rsidR="00935D38" w:rsidRPr="001B0F8A" w:rsidRDefault="00377CDA"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0874C1"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5574D9">
        <w:tc>
          <w:tcPr>
            <w:tcW w:w="10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kaznenom postupku</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2016/343 Europskog parlamenta i Vijeća od 9. ožujka 2016. o jačanju određenih vidova pretpostavke nedužnosti i prava sudjelovati na raspravi u kaznenom postupku</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32016L0343</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01.04.2018</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09.01.2024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kaznenom postupku</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2017/541 Europskog parlamenta i Vijeća od 15. ožujka 2017. o suzbijanju terorizma i zamjeni Okvirne odluke Vijeća 2002/475/PUP i o izmjeni Odluke Vijeća 2005/671/PUP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32017L0541</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08.09.2018</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09.01.2024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kaznenom postupku</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2016/800 Europskog parlamenta i Vijeća od 11. svibnja 2016. o postupovnim jamstvima za djecu koja su osumnjičenici ili optuženici u kaznenim postupcima</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32016L0800</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11.06.2019</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09.01.2024</w:t>
            </w:r>
          </w:p>
        </w:tc>
      </w:tr>
      <w:tr w:rsidR="005574D9">
        <w:tc>
          <w:tcPr>
            <w:tcW w:w="1000" w:type="dxa"/>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Kaznenog zakona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2016/800 Europskog parlamenta i Vijeća od 11. svibnja 2016. o postupovnim jamstvima za djecu koja su osumnjičenici ili optuženici u kaznenim postupcima</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32016L0800</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11.06.2019</w:t>
            </w:r>
          </w:p>
        </w:tc>
        <w:tc>
          <w:tcPr>
            <w:tcW w:w="14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09.01.2024</w:t>
            </w:r>
          </w:p>
        </w:tc>
      </w:tr>
      <w:tr w:rsidR="005574D9">
        <w:tc>
          <w:tcPr>
            <w:tcW w:w="1000" w:type="dxa"/>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trgovačkim društvima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2022/2381 Europskog parlamenta i Vijeća od 23. studenoga 2022. o poboljšanju rodne ravnoteže među direktorima uvrštenih trgovačkih društava i o povezanim mjerama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32022L2381</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28.12.2024</w:t>
            </w:r>
          </w:p>
        </w:tc>
        <w:tc>
          <w:tcPr>
            <w:tcW w:w="14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28.08.2024</w:t>
            </w:r>
          </w:p>
        </w:tc>
      </w:tr>
    </w:tbl>
    <w:p w:rsidR="00935D38" w:rsidRPr="001B0F8A" w:rsidRDefault="000874C1"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377CDA" w:rsidP="00FB50B2">
      <w:pPr>
        <w:pStyle w:val="Heading2"/>
        <w:jc w:val="center"/>
        <w:rPr>
          <w:rFonts w:ascii="Arial Narrow" w:eastAsia="Arial Narrow" w:hAnsi="Arial Narrow" w:cs="Arial Narrow"/>
          <w:b/>
          <w:sz w:val="24"/>
          <w:szCs w:val="24"/>
        </w:rPr>
      </w:pPr>
      <w:bookmarkStart w:id="10" w:name="_Toc256000010"/>
      <w:r w:rsidRPr="001B0F8A">
        <w:rPr>
          <w:rFonts w:ascii="Arial Narrow" w:eastAsia="Arial Narrow" w:hAnsi="Arial Narrow" w:cs="Arial Narrow"/>
          <w:b/>
          <w:sz w:val="24"/>
          <w:szCs w:val="24"/>
        </w:rPr>
        <w:lastRenderedPageBreak/>
        <w:t>MINISTARSTVO RADA, MIROVINSKOGA SUSTAVA, OBITELJI I SOCIJALNE POLITIKE</w:t>
      </w:r>
      <w:bookmarkEnd w:id="10"/>
    </w:p>
    <w:p w:rsidR="00935D38" w:rsidRPr="001B0F8A" w:rsidRDefault="00377CDA"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0874C1"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5574D9">
        <w:tc>
          <w:tcPr>
            <w:tcW w:w="10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zahtjevima za pristupačnost proizvoda i   usluga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2019/882 Europskog parlamenta i Vijeća od 17. travnja 2019. o zahtjevima za pristupačnost proizvoda i usluga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32019L0882</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22.06.2022</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18.03.2024</w:t>
            </w:r>
          </w:p>
        </w:tc>
      </w:tr>
      <w:tr w:rsidR="005574D9">
        <w:tc>
          <w:tcPr>
            <w:tcW w:w="1000" w:type="dxa"/>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minimalnoj plaći</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2022/2041 Europskog parlamenta i Vijeća od 19. listopada 2022. o primjerenim minimalnim plaćama u Europskoj uniji</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32022L2041</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15.11.2024</w:t>
            </w:r>
          </w:p>
        </w:tc>
        <w:tc>
          <w:tcPr>
            <w:tcW w:w="14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24.06.2024</w:t>
            </w:r>
          </w:p>
        </w:tc>
      </w:tr>
      <w:tr w:rsidR="005574D9">
        <w:tc>
          <w:tcPr>
            <w:tcW w:w="1000" w:type="dxa"/>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dobrovoljnim mirovinskim fondovima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2022/2556 Europskog parlamenta i Vijeća od 14. prosinca 2022. o izmjeni direktiva 2009/65/EZ, 2009/138/EZ, 2011/61/EU, 2013/36/EU, 2014/59/EU, 2014/65/EU, (EU) 2015/2366 i (EU) 2016/2341 u pogledu digitalne operativne otpornosti za financijski sektor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32022L2556</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17.01.2025</w:t>
            </w:r>
          </w:p>
        </w:tc>
        <w:tc>
          <w:tcPr>
            <w:tcW w:w="14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16.09.2024</w:t>
            </w:r>
          </w:p>
        </w:tc>
      </w:tr>
      <w:tr w:rsidR="005574D9">
        <w:tc>
          <w:tcPr>
            <w:tcW w:w="1000" w:type="dxa"/>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mirovinskim osiguravajućim društvima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2022/2556 Europskog parlamenta i Vijeća od 14. prosinca 2022. o izmjeni direktiva 2009/65/EZ, 2009/138/EZ, 2011/61/EU, 2013/36/EU, 2014/59/EU, 2014/65/EU, (EU) 2015/2366 i (EU) 2016/2341 u pogledu digitalne operativne otpornosti za financijski sektor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32022L2556</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17.01.2025</w:t>
            </w:r>
          </w:p>
        </w:tc>
        <w:tc>
          <w:tcPr>
            <w:tcW w:w="14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16.09.2024</w:t>
            </w:r>
          </w:p>
        </w:tc>
      </w:tr>
    </w:tbl>
    <w:p w:rsidR="00935D38" w:rsidRPr="001B0F8A" w:rsidRDefault="000874C1"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377CDA" w:rsidP="00FB50B2">
      <w:pPr>
        <w:pStyle w:val="Heading2"/>
        <w:jc w:val="center"/>
        <w:rPr>
          <w:rFonts w:ascii="Arial Narrow" w:eastAsia="Arial Narrow" w:hAnsi="Arial Narrow" w:cs="Arial Narrow"/>
          <w:b/>
          <w:sz w:val="24"/>
          <w:szCs w:val="24"/>
        </w:rPr>
      </w:pPr>
      <w:bookmarkStart w:id="11" w:name="_Toc256000011"/>
      <w:r w:rsidRPr="001B0F8A">
        <w:rPr>
          <w:rFonts w:ascii="Arial Narrow" w:eastAsia="Arial Narrow" w:hAnsi="Arial Narrow" w:cs="Arial Narrow"/>
          <w:b/>
          <w:sz w:val="24"/>
          <w:szCs w:val="24"/>
        </w:rPr>
        <w:lastRenderedPageBreak/>
        <w:t>MINISTARSTVO REGIONALNOG RAZVOJA I FONDOVA EUROPSKE UNIJE</w:t>
      </w:r>
      <w:bookmarkEnd w:id="11"/>
    </w:p>
    <w:p w:rsidR="00935D38" w:rsidRPr="001B0F8A" w:rsidRDefault="00377CDA"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b) Podzakonski akt</w:t>
      </w:r>
    </w:p>
    <w:p w:rsidR="00935D38" w:rsidRPr="001B0F8A" w:rsidRDefault="000874C1"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5574D9">
        <w:tc>
          <w:tcPr>
            <w:tcW w:w="10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5574D9">
        <w:tc>
          <w:tcPr>
            <w:tcW w:w="1000" w:type="dxa"/>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Uredba o izmjeni i dopuni Uredbe o tijelima u sustavu upravljanja i kontrole za provedbu programa iz područja konkurentnosti i kohezije za financijsko razdoblje 2021.-2027.</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32021R1060</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18.07.2022</w:t>
            </w:r>
          </w:p>
        </w:tc>
        <w:tc>
          <w:tcPr>
            <w:tcW w:w="14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15.04.2024</w:t>
            </w:r>
          </w:p>
        </w:tc>
      </w:tr>
    </w:tbl>
    <w:p w:rsidR="00935D38" w:rsidRPr="001B0F8A" w:rsidRDefault="000874C1"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377CDA" w:rsidP="00FB50B2">
      <w:pPr>
        <w:pStyle w:val="Heading2"/>
        <w:jc w:val="center"/>
        <w:rPr>
          <w:rFonts w:ascii="Arial Narrow" w:eastAsia="Arial Narrow" w:hAnsi="Arial Narrow" w:cs="Arial Narrow"/>
          <w:b/>
          <w:sz w:val="24"/>
          <w:szCs w:val="24"/>
        </w:rPr>
      </w:pPr>
      <w:bookmarkStart w:id="12" w:name="_Toc256000012"/>
      <w:r w:rsidRPr="001B0F8A">
        <w:rPr>
          <w:rFonts w:ascii="Arial Narrow" w:eastAsia="Arial Narrow" w:hAnsi="Arial Narrow" w:cs="Arial Narrow"/>
          <w:b/>
          <w:sz w:val="24"/>
          <w:szCs w:val="24"/>
        </w:rPr>
        <w:lastRenderedPageBreak/>
        <w:t>MINISTARSTVO TURIZMA I SPORTA</w:t>
      </w:r>
      <w:bookmarkEnd w:id="12"/>
    </w:p>
    <w:p w:rsidR="00935D38" w:rsidRPr="001B0F8A" w:rsidRDefault="00377CDA"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b) Podzakonski akt</w:t>
      </w:r>
    </w:p>
    <w:p w:rsidR="00935D38" w:rsidRPr="001B0F8A" w:rsidRDefault="000874C1"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5574D9">
        <w:tc>
          <w:tcPr>
            <w:tcW w:w="10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5574D9">
        <w:tc>
          <w:tcPr>
            <w:tcW w:w="1000" w:type="dxa"/>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stručnom ispitu za turističke vodiče</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2005/36/EZ Europskog parlamenta i Vijeća od 7. rujna 2005. o priznavanju stručnih kvalifikacija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32005L0036</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28.10.2021</w:t>
            </w:r>
          </w:p>
        </w:tc>
        <w:tc>
          <w:tcPr>
            <w:tcW w:w="14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18.03.2024</w:t>
            </w:r>
          </w:p>
        </w:tc>
      </w:tr>
      <w:tr w:rsidR="005574D9">
        <w:tc>
          <w:tcPr>
            <w:tcW w:w="1000" w:type="dxa"/>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popisu zaštićenih cjelina (lokaliteta) po županijama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2005/36/EZ Europskog parlamenta i Vijeća od 7. rujna 2005. o priznavanju stručnih kvalifikacija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32005L0036</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28.10.2021</w:t>
            </w:r>
          </w:p>
        </w:tc>
        <w:tc>
          <w:tcPr>
            <w:tcW w:w="14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18.03.2024</w:t>
            </w:r>
          </w:p>
        </w:tc>
      </w:tr>
    </w:tbl>
    <w:p w:rsidR="00935D38" w:rsidRPr="001B0F8A" w:rsidRDefault="000874C1"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377CDA" w:rsidP="00FB50B2">
      <w:pPr>
        <w:pStyle w:val="Heading2"/>
        <w:jc w:val="center"/>
        <w:rPr>
          <w:rFonts w:ascii="Arial Narrow" w:eastAsia="Arial Narrow" w:hAnsi="Arial Narrow" w:cs="Arial Narrow"/>
          <w:b/>
          <w:sz w:val="24"/>
          <w:szCs w:val="24"/>
        </w:rPr>
      </w:pPr>
      <w:bookmarkStart w:id="13" w:name="_Toc256000013"/>
      <w:r w:rsidRPr="001B0F8A">
        <w:rPr>
          <w:rFonts w:ascii="Arial Narrow" w:eastAsia="Arial Narrow" w:hAnsi="Arial Narrow" w:cs="Arial Narrow"/>
          <w:b/>
          <w:sz w:val="24"/>
          <w:szCs w:val="24"/>
        </w:rPr>
        <w:lastRenderedPageBreak/>
        <w:t>MINISTARSTVO UNUTARNJIH POSLOVA</w:t>
      </w:r>
      <w:bookmarkEnd w:id="13"/>
    </w:p>
    <w:p w:rsidR="00935D38" w:rsidRPr="001B0F8A" w:rsidRDefault="00377CDA"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0874C1"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5574D9">
        <w:tc>
          <w:tcPr>
            <w:tcW w:w="10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2009/52/EZ Europskog parlamenta i Vijeća od 18. lipnja 2009. o minimalnim standardima za sankcije i mjere za poslodavce državljana trećih zemalja s nezakonitim boravkom</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32009L0052</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20.07.2011</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25.03.2024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2011/51/EU Europskog parlamenta i Vijeća od 11. svibnja 2011. o izmjeni Direktive Vijeća 2003/109/EZ za proširenje njezinog područja djelovanja na korisnike međunarodne zaštite</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32011L0051</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20.05.2013</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25.03.2024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2011/95/EU Europskog parlamenta i Vijeća od 13. prosinca 2011. o standardima za kvalifikaciju državljana trećih zemalja ili osoba bez državljanstva za ostvarivanje međunarodne zaštite, za jedinstveni statusa izbjeglica ili osoba koje ispunjavaju uvjete za supsidijarnu zaštitu te sadržaj odobrene zaštite</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32011L0095</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21.12.2013</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25.03.2024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2004/81/EZ od 29. travnja 2004. o odobrenju boravka državljanima trećih zemalja koji su žrtve trgovine ljudima ili im je pružena pomoć da ilegalno imigriraju, a surađuju s nadležnim tijelima</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32004L0081</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23.09.2019</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25.03.2024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2011/98/EU Europskog parlamenta i Vijeća od 13. prosinca 2011. o jedinstvenom postupku obrade zahtjeva za izdavanje jedinstvene dozvole za boravak i rad državljanima trećih zemalja na državnom području države </w:t>
            </w:r>
            <w:r w:rsidRPr="001B0F8A">
              <w:rPr>
                <w:rFonts w:ascii="Arial Narrow" w:eastAsia="Arial Narrow" w:hAnsi="Arial Narrow" w:cs="Arial Narrow"/>
                <w:sz w:val="20"/>
                <w:szCs w:val="24"/>
              </w:rPr>
              <w:lastRenderedPageBreak/>
              <w:t>članice te o zajedničkom skupu prava za radnike iz trećih zemalja koji zakonito borave u državi članici</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32011L0098</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19.10.2021</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25.03.2024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2014/36/EU Europskog parlamenta i Vijeća od 26. veljače 2014. o uvjetima za ulazak i boravak državljana trećih zemalja u svrhu zapošljavanja u statusu sezonskih radnika</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32014L0036</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19.10.2021</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25.03.2024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2014/66/EU Europskog parlamenta i Vijeća od 15. svibnja 2014. o uvjetima za ulazak i boravak državljana trećih zemalja u okviru premještaja unutar društva</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32014L0066</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08.11.2021</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25.03.2024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2016/801 Europskog parlamenta i Vijeća od 11. svibnja 2016. o uvjetima ulaska i boravka državljana trećih zemalja u svrhu istraživanja, studija, osposobljavanja, volonterstva, razmjena učenika ili obrazovnih projekata, i obavljanja poslova au pair</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32016L0801</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15.09.2022</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25.03.2024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2021/1883 EUROPSKOG PARLAMENTA I VIJEĆA  od 20. listopada 2021.  o uvjetima za ulazak i boravak državljana trećih zemalja u svrhu zapošljavanja visokokvalificiranih radnika te stavljanju izvan snage Direktive Vijeća 2009/50/EZ</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32021L1883</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18.11.2023</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25.03.2024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2003/86/EZ od 22. rujna 2003. o pravu na spajanje obitelji</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32003L0086</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08.04.2024</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25.03.2024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strancima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2003/109/EZ od 25. studenoga 2003. o statusu državljana trećih zemalja s dugotrajnim boravištem</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32003L0109</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06.05.2024</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25.03.2024</w:t>
            </w:r>
          </w:p>
        </w:tc>
      </w:tr>
      <w:tr w:rsidR="005574D9">
        <w:tc>
          <w:tcPr>
            <w:tcW w:w="1000" w:type="dxa"/>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kritičnoj infrastrukturi</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 xml:space="preserve">Direktiva (EU) 2022/2557 Europskog parlamenta i Vijeća od 14. prosinca 2022. o otpornosti kritičnih subjekata i o stavljanju izvan snage Direktive </w:t>
            </w:r>
            <w:r w:rsidRPr="001B0F8A">
              <w:rPr>
                <w:rFonts w:ascii="Arial Narrow" w:eastAsia="Arial Narrow" w:hAnsi="Arial Narrow" w:cs="Arial Narrow"/>
                <w:sz w:val="20"/>
                <w:szCs w:val="24"/>
              </w:rPr>
              <w:lastRenderedPageBreak/>
              <w:t>Vijeća 2008/114/EZ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32022L2557</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17.10.2024</w:t>
            </w:r>
          </w:p>
        </w:tc>
        <w:tc>
          <w:tcPr>
            <w:tcW w:w="14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20.05.2024</w:t>
            </w:r>
          </w:p>
        </w:tc>
      </w:tr>
      <w:tr w:rsidR="005574D9">
        <w:tc>
          <w:tcPr>
            <w:tcW w:w="1000" w:type="dxa"/>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shd w:val="clear" w:color="auto" w:fill="FFFFFF"/>
            <w:vAlign w:val="center"/>
          </w:tcPr>
          <w:p w:rsidR="00935D38" w:rsidRPr="001B0F8A" w:rsidRDefault="00377CDA" w:rsidP="00CB7981">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razmjeni podataka između tijela</w:t>
            </w:r>
            <w:r w:rsidR="00CB7981">
              <w:rPr>
                <w:rFonts w:ascii="Arial Narrow" w:eastAsia="Arial Narrow" w:hAnsi="Arial Narrow" w:cs="Arial Narrow"/>
                <w:b/>
                <w:sz w:val="20"/>
                <w:szCs w:val="24"/>
              </w:rPr>
              <w:t xml:space="preserve"> </w:t>
            </w:r>
            <w:r w:rsidR="00CB7981" w:rsidRPr="001B0F8A">
              <w:rPr>
                <w:rFonts w:ascii="Arial Narrow" w:eastAsia="Arial Narrow" w:hAnsi="Arial Narrow" w:cs="Arial Narrow"/>
                <w:b/>
                <w:sz w:val="20"/>
                <w:szCs w:val="24"/>
              </w:rPr>
              <w:t>država članica Europske unije</w:t>
            </w:r>
            <w:r w:rsidR="00CB7981">
              <w:rPr>
                <w:rFonts w:ascii="Arial Narrow" w:eastAsia="Arial Narrow" w:hAnsi="Arial Narrow" w:cs="Arial Narrow"/>
                <w:b/>
                <w:sz w:val="20"/>
                <w:szCs w:val="24"/>
              </w:rPr>
              <w:t xml:space="preserve"> nadležnih</w:t>
            </w:r>
            <w:bookmarkStart w:id="14" w:name="_GoBack"/>
            <w:bookmarkEnd w:id="14"/>
            <w:r w:rsidRPr="001B0F8A">
              <w:rPr>
                <w:rFonts w:ascii="Arial Narrow" w:eastAsia="Arial Narrow" w:hAnsi="Arial Narrow" w:cs="Arial Narrow"/>
                <w:b/>
                <w:sz w:val="20"/>
                <w:szCs w:val="24"/>
              </w:rPr>
              <w:t xml:space="preserve"> za provedbu zakona </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2023/977 Europskog parlamenta i Vijeća od 10. svibnja 2023. o razmjeni informacija između tijelâ za izvršavanje zakonodavstva država članica i o stavljanju izvan snage Okvirne odluke Vijeća 2006/960/PUP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32023L0977</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12.12.2024</w:t>
            </w:r>
          </w:p>
        </w:tc>
        <w:tc>
          <w:tcPr>
            <w:tcW w:w="14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01.07.2024</w:t>
            </w:r>
          </w:p>
        </w:tc>
      </w:tr>
    </w:tbl>
    <w:p w:rsidR="00935D38" w:rsidRPr="001B0F8A" w:rsidRDefault="00377CDA"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b) Podzakonski akt</w:t>
      </w:r>
    </w:p>
    <w:p w:rsidR="00935D38" w:rsidRPr="001B0F8A" w:rsidRDefault="000874C1"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5574D9">
        <w:tc>
          <w:tcPr>
            <w:tcW w:w="10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5574D9">
        <w:tc>
          <w:tcPr>
            <w:tcW w:w="1000" w:type="dxa"/>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izmjenama i dopunama Pravilnika o boravku državljana trećih zemalja u Republici Hrvatskoj</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2021/1883 EUROPSKOG PARLAMENTA I VIJEĆA  od 20. listopada 2021.  o uvjetima za ulazak i boravak državljana trećih zemalja u svrhu zapošljavanja visokokvalificiranih radnika te stavljanju izvan snage Direktive Vijeća 2009/50/EZ</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32021L1883</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18.11.2023</w:t>
            </w:r>
          </w:p>
        </w:tc>
        <w:tc>
          <w:tcPr>
            <w:tcW w:w="14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15.07.2024</w:t>
            </w:r>
          </w:p>
        </w:tc>
      </w:tr>
    </w:tbl>
    <w:p w:rsidR="00935D38" w:rsidRPr="001B0F8A" w:rsidRDefault="000874C1"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377CDA" w:rsidP="00FB50B2">
      <w:pPr>
        <w:pStyle w:val="Heading2"/>
        <w:jc w:val="center"/>
        <w:rPr>
          <w:rFonts w:ascii="Arial Narrow" w:eastAsia="Arial Narrow" w:hAnsi="Arial Narrow" w:cs="Arial Narrow"/>
          <w:b/>
          <w:sz w:val="24"/>
          <w:szCs w:val="24"/>
        </w:rPr>
      </w:pPr>
      <w:bookmarkStart w:id="15" w:name="_Toc256000014"/>
      <w:r w:rsidRPr="001B0F8A">
        <w:rPr>
          <w:rFonts w:ascii="Arial Narrow" w:eastAsia="Arial Narrow" w:hAnsi="Arial Narrow" w:cs="Arial Narrow"/>
          <w:b/>
          <w:sz w:val="24"/>
          <w:szCs w:val="24"/>
        </w:rPr>
        <w:lastRenderedPageBreak/>
        <w:t>MINISTARSTVO VANJSKIH I EUROPSKIH POSLOVA</w:t>
      </w:r>
      <w:bookmarkEnd w:id="15"/>
    </w:p>
    <w:p w:rsidR="00935D38" w:rsidRPr="001B0F8A" w:rsidRDefault="00377CDA"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0874C1"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5574D9">
        <w:tc>
          <w:tcPr>
            <w:tcW w:w="10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službi vanjskih poslova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(EU) 2015/637 od 20. travnja 2015. o mjerama koordinacije i suradnje za olakšavanje pružanja konzularne zaštite građanima Unije bez predstavništva u trećim zemljama te o stavljanju izvan snage Odluke 95/553/EZ</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32015L0637</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01.05.2018</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25.04.2024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službi vanjskih poslova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Vijeća (EU) 2019/997 od 18. lipnja 2019. o uspostavljanju privremene putne isprave EU-a i stavljanju izvan snage Odluke 96/409/ZVSP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32019L0997</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09.12.2024</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25.04.2024</w:t>
            </w:r>
          </w:p>
        </w:tc>
      </w:tr>
    </w:tbl>
    <w:p w:rsidR="00935D38" w:rsidRPr="001B0F8A" w:rsidRDefault="000874C1"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377CDA" w:rsidP="00FB50B2">
      <w:pPr>
        <w:pStyle w:val="Heading2"/>
        <w:jc w:val="center"/>
        <w:rPr>
          <w:rFonts w:ascii="Arial Narrow" w:eastAsia="Arial Narrow" w:hAnsi="Arial Narrow" w:cs="Arial Narrow"/>
          <w:b/>
          <w:sz w:val="24"/>
          <w:szCs w:val="24"/>
        </w:rPr>
      </w:pPr>
      <w:bookmarkStart w:id="16" w:name="_Toc256000015"/>
      <w:r w:rsidRPr="001B0F8A">
        <w:rPr>
          <w:rFonts w:ascii="Arial Narrow" w:eastAsia="Arial Narrow" w:hAnsi="Arial Narrow" w:cs="Arial Narrow"/>
          <w:b/>
          <w:sz w:val="24"/>
          <w:szCs w:val="24"/>
        </w:rPr>
        <w:lastRenderedPageBreak/>
        <w:t>MINISTARSTVO ZDRAVSTVA</w:t>
      </w:r>
      <w:bookmarkEnd w:id="16"/>
    </w:p>
    <w:p w:rsidR="00935D38" w:rsidRPr="001B0F8A" w:rsidRDefault="00377CDA"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0874C1"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5574D9">
        <w:tc>
          <w:tcPr>
            <w:tcW w:w="10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ograničavanju uporabe duhanskih i srodnih proizvoda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Delegirana direktiva Komisije (EU) 2022/2100 оd 29. lipnja 2022. o izmjeni Direktive 2014/40/EU Europskog parlamenta i Vijeća u pogledu povlačenja određenih izuzeća za grijane duhanske proizvode</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32022L2100</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23.07.2023</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22.01.2024</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(EU) 2021/2282 Europskog parlamenta i Vijeća od 15. prosinca 2021. o procjeni zdravstvenih tehnologija i izmjeni Direktive 2011/24/EU</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2021/2282 Europskog parlamenta i Vijeća od 15. prosinca 2021. o procjeni zdravstvenih tehnologija i izmjeni Direktive 2011/24/EU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32021R2282</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12.01.2025</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23.09.2024</w:t>
            </w:r>
          </w:p>
        </w:tc>
      </w:tr>
      <w:tr w:rsidR="005574D9">
        <w:tc>
          <w:tcPr>
            <w:tcW w:w="1000" w:type="dxa"/>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3.</w:t>
            </w:r>
          </w:p>
        </w:tc>
        <w:tc>
          <w:tcPr>
            <w:tcW w:w="4000" w:type="dxa"/>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kvaliteti zdravstvene zaštite</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2021/2282 Europskog parlamenta i Vijeća od 15. prosinca 2021. o procjeni zdravstvenih tehnologija i izmjeni Direktive 2011/24/EU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32021R2282</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12.01.2025</w:t>
            </w:r>
          </w:p>
        </w:tc>
        <w:tc>
          <w:tcPr>
            <w:tcW w:w="14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23.09.2024</w:t>
            </w:r>
          </w:p>
        </w:tc>
      </w:tr>
      <w:tr w:rsidR="005574D9">
        <w:tc>
          <w:tcPr>
            <w:tcW w:w="1000" w:type="dxa"/>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4.</w:t>
            </w:r>
          </w:p>
        </w:tc>
        <w:tc>
          <w:tcPr>
            <w:tcW w:w="4000" w:type="dxa"/>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(EU) 2023/1322 Europskog parlamenta i Vijeća od 27. lipnja 2023. o Agenciji Europske unije za droge (EUDA) i o stavljanju izvan snage Uredbe (EZ) br. 1920/2006 o Europskom centru za praćenje droga i ovisnosti o drogama (EMCDDA)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2023/1322 Europskog parlamenta i Vijeća od 27. lipnja 2023. o Agenciji Europske unije za droge (EUDA) i stavljanju IZVAN snage Uredbe (EZ) br. 1920/2006</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32023R1322</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02.07.2024</w:t>
            </w:r>
          </w:p>
        </w:tc>
        <w:tc>
          <w:tcPr>
            <w:tcW w:w="14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14.10.2024</w:t>
            </w:r>
          </w:p>
        </w:tc>
      </w:tr>
      <w:tr w:rsidR="005574D9">
        <w:tc>
          <w:tcPr>
            <w:tcW w:w="1000" w:type="dxa"/>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5.</w:t>
            </w:r>
          </w:p>
        </w:tc>
        <w:tc>
          <w:tcPr>
            <w:tcW w:w="4000" w:type="dxa"/>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izmjenama i dopunama Zakona o kontaminantima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Komisije (EU) 2023/915 оd 25. travnja 2023. o najvećim dopuštenim količinama određenih kontaminanata u hrani i o stavljanju izvan snage Uredbe (EZ) br. 1881/2006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32023R0915</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lastRenderedPageBreak/>
              <w:t>26.05.2023</w:t>
            </w:r>
          </w:p>
        </w:tc>
        <w:tc>
          <w:tcPr>
            <w:tcW w:w="14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14.10.2024</w:t>
            </w:r>
          </w:p>
        </w:tc>
      </w:tr>
    </w:tbl>
    <w:p w:rsidR="00935D38" w:rsidRPr="001B0F8A" w:rsidRDefault="00377CDA"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b) Podzakonski akt</w:t>
      </w:r>
    </w:p>
    <w:p w:rsidR="00935D38" w:rsidRPr="001B0F8A" w:rsidRDefault="000874C1"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5574D9">
        <w:tc>
          <w:tcPr>
            <w:tcW w:w="10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5574D9">
        <w:tc>
          <w:tcPr>
            <w:tcW w:w="1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val="restart"/>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zdravstvenim pregledima vozača i kandidata za vozače</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2006/126/EZ Europskog parlamenta i Vijeća od 20. prosinca 2006. o vozačkim dozvolama (preinačena)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32006L0126</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01.07.2013</w:t>
            </w:r>
          </w:p>
        </w:tc>
        <w:tc>
          <w:tcPr>
            <w:tcW w:w="1400" w:type="dxa"/>
            <w:vMerge w:val="restart"/>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31.01.2024</w:t>
            </w:r>
          </w:p>
        </w:tc>
      </w:tr>
      <w:tr w:rsidR="005574D9">
        <w:tc>
          <w:tcPr>
            <w:tcW w:w="1000" w:type="dxa"/>
            <w:vMerge/>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vMerge/>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zdravstvenim pregledima vozača i kandidata za vozače</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Komisije (EU) 2016/1106 оd 7. srpnja 2016. o izmjeni Direktive 2006/126/EZ Europskog parlamenta i Vijeća o vozačkim dozvolama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32016L1106</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01.01.2018</w:t>
            </w:r>
          </w:p>
        </w:tc>
        <w:tc>
          <w:tcPr>
            <w:tcW w:w="1400" w:type="dxa"/>
            <w:vMerge/>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31.01.2024</w:t>
            </w:r>
          </w:p>
        </w:tc>
      </w:tr>
      <w:tr w:rsidR="005574D9">
        <w:tc>
          <w:tcPr>
            <w:tcW w:w="1000" w:type="dxa"/>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Pravilnik o uvjetima u pogledu prostora, radnika, medicinsko-tehničke opreme, kvalitete i sigurnosti za obavljanje djelatnosti uzimanja i presađivanja organa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2010/53/EZ Europskog parlamenta i Vijeća od 7. srpnja 2010. o standardima kvalitete i sigurnosti ljudskih organa namijenjenih transplantaciji</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32010L0053</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01.07.2023</w:t>
            </w:r>
          </w:p>
        </w:tc>
        <w:tc>
          <w:tcPr>
            <w:tcW w:w="14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15.02.2024</w:t>
            </w:r>
          </w:p>
        </w:tc>
      </w:tr>
    </w:tbl>
    <w:p w:rsidR="00935D38" w:rsidRPr="001B0F8A" w:rsidRDefault="000874C1"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377CDA" w:rsidP="00FB50B2">
      <w:pPr>
        <w:pStyle w:val="Heading2"/>
        <w:jc w:val="center"/>
        <w:rPr>
          <w:rFonts w:ascii="Arial Narrow" w:eastAsia="Arial Narrow" w:hAnsi="Arial Narrow" w:cs="Arial Narrow"/>
          <w:b/>
          <w:sz w:val="24"/>
          <w:szCs w:val="24"/>
        </w:rPr>
      </w:pPr>
      <w:bookmarkStart w:id="17" w:name="_Toc256000016"/>
      <w:r w:rsidRPr="001B0F8A">
        <w:rPr>
          <w:rFonts w:ascii="Arial Narrow" w:eastAsia="Arial Narrow" w:hAnsi="Arial Narrow" w:cs="Arial Narrow"/>
          <w:b/>
          <w:sz w:val="24"/>
          <w:szCs w:val="24"/>
        </w:rPr>
        <w:lastRenderedPageBreak/>
        <w:t>SREDIŠNJI DRŽAVNI URED ZA RAZVOJ DIGITALNOG DRUŠTVA</w:t>
      </w:r>
      <w:bookmarkEnd w:id="17"/>
    </w:p>
    <w:p w:rsidR="00935D38" w:rsidRPr="001B0F8A" w:rsidRDefault="00377CDA"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a) Zakonska mjera</w:t>
      </w:r>
    </w:p>
    <w:p w:rsidR="00935D38" w:rsidRPr="001B0F8A" w:rsidRDefault="000874C1"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5574D9">
        <w:tc>
          <w:tcPr>
            <w:tcW w:w="10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Zakonska mjera</w:t>
            </w:r>
          </w:p>
        </w:tc>
        <w:tc>
          <w:tcPr>
            <w:tcW w:w="58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CC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CCCC00"/>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w:t>
            </w:r>
          </w:p>
        </w:tc>
      </w:tr>
      <w:tr w:rsidR="005574D9">
        <w:tc>
          <w:tcPr>
            <w:tcW w:w="1000" w:type="dxa"/>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Zakon o provedbi Uredbe (EU) 2022/868 Europskog parlamenta i Vijeća od 30. svibnja 2022. o europskom upravljanju podacima i izmjeni Uredbe (EU) 2018/1724</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Uredba (EU) 2022/868 Europskog parlamenta i Vijeća od 30. svibnja 2022. o europskom upravljanju podacima i izmjeni Uredbe (EU) 2018/1724 (Akt o upravljanju podacima)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32022R0868</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24.09.2023</w:t>
            </w:r>
          </w:p>
        </w:tc>
        <w:tc>
          <w:tcPr>
            <w:tcW w:w="14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22.04.2024</w:t>
            </w:r>
          </w:p>
        </w:tc>
      </w:tr>
    </w:tbl>
    <w:p w:rsidR="00935D38" w:rsidRPr="001B0F8A" w:rsidRDefault="00377CDA"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c) Provedbena mjera</w:t>
      </w:r>
    </w:p>
    <w:p w:rsidR="00935D38" w:rsidRPr="001B0F8A" w:rsidRDefault="000874C1"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5574D9">
        <w:tc>
          <w:tcPr>
            <w:tcW w:w="1000" w:type="dxa"/>
            <w:shd w:val="clear" w:color="auto" w:fill="FFFF99"/>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FF99"/>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Provedbena mjera</w:t>
            </w:r>
          </w:p>
        </w:tc>
        <w:tc>
          <w:tcPr>
            <w:tcW w:w="5800" w:type="dxa"/>
            <w:shd w:val="clear" w:color="auto" w:fill="FFFF99"/>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FF99"/>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FF99"/>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5574D9">
        <w:tc>
          <w:tcPr>
            <w:tcW w:w="1000" w:type="dxa"/>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Odluka Vlade Republike Hrvatske o donošenju akcijskog plana za provedbu Programa Politike „Put u digitalno desetljeće 2030“.</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Odluka (EU) 2022/2481 Europskog parlamenta i Vijeća od 14. prosinca 2022. o uspostavi programa politike za digitalno desetljeće do 2030.</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32022D2481</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08.01.2023</w:t>
            </w:r>
          </w:p>
        </w:tc>
        <w:tc>
          <w:tcPr>
            <w:tcW w:w="14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01.04.2024</w:t>
            </w:r>
          </w:p>
        </w:tc>
      </w:tr>
    </w:tbl>
    <w:p w:rsidR="00935D38" w:rsidRPr="001B0F8A" w:rsidRDefault="000874C1" w:rsidP="00FB50B2">
      <w:pPr>
        <w:pStyle w:val="BodyText"/>
        <w:rPr>
          <w:rFonts w:ascii="Arial Narrow" w:eastAsia="Arial Narrow" w:hAnsi="Arial Narrow" w:cs="Arial Narrow"/>
          <w:b/>
          <w:sz w:val="20"/>
          <w:szCs w:val="24"/>
        </w:rPr>
        <w:sectPr w:rsidR="00935D38" w:rsidRPr="001B0F8A" w:rsidSect="00AB48BC">
          <w:pgSz w:w="16838" w:h="11906" w:orient="landscape"/>
          <w:pgMar w:top="1417" w:right="1417" w:bottom="1417" w:left="1417" w:header="708" w:footer="708" w:gutter="0"/>
          <w:cols w:space="708"/>
          <w:docGrid w:linePitch="360"/>
        </w:sectPr>
      </w:pPr>
    </w:p>
    <w:p w:rsidR="00935D38" w:rsidRPr="001B0F8A" w:rsidRDefault="00377CDA" w:rsidP="00FB50B2">
      <w:pPr>
        <w:pStyle w:val="Heading2"/>
        <w:jc w:val="center"/>
        <w:rPr>
          <w:rFonts w:ascii="Arial Narrow" w:eastAsia="Arial Narrow" w:hAnsi="Arial Narrow" w:cs="Arial Narrow"/>
          <w:b/>
          <w:sz w:val="24"/>
          <w:szCs w:val="24"/>
        </w:rPr>
      </w:pPr>
      <w:bookmarkStart w:id="18" w:name="_Toc256000017"/>
      <w:r w:rsidRPr="001B0F8A">
        <w:rPr>
          <w:rFonts w:ascii="Arial Narrow" w:eastAsia="Arial Narrow" w:hAnsi="Arial Narrow" w:cs="Arial Narrow"/>
          <w:b/>
          <w:sz w:val="24"/>
          <w:szCs w:val="24"/>
        </w:rPr>
        <w:lastRenderedPageBreak/>
        <w:t>HRVATSKA NARODNA BANKA</w:t>
      </w:r>
      <w:bookmarkEnd w:id="18"/>
    </w:p>
    <w:p w:rsidR="00935D38" w:rsidRPr="001B0F8A" w:rsidRDefault="00377CDA" w:rsidP="00FB50B2">
      <w:pPr>
        <w:pStyle w:val="BodyText"/>
        <w:rPr>
          <w:rFonts w:ascii="Arial Narrow" w:eastAsia="Arial Narrow" w:hAnsi="Arial Narrow" w:cs="Arial Narrow"/>
          <w:b/>
          <w:szCs w:val="24"/>
        </w:rPr>
      </w:pPr>
      <w:r w:rsidRPr="001B0F8A">
        <w:rPr>
          <w:rFonts w:ascii="Arial Narrow" w:eastAsia="Arial Narrow" w:hAnsi="Arial Narrow" w:cs="Arial Narrow"/>
          <w:b/>
          <w:szCs w:val="24"/>
        </w:rPr>
        <w:br/>
        <w:t>b) Podzakonski akt</w:t>
      </w:r>
    </w:p>
    <w:p w:rsidR="00935D38" w:rsidRPr="001B0F8A" w:rsidRDefault="000874C1" w:rsidP="00FB50B2">
      <w:pPr>
        <w:pStyle w:val="BodyText"/>
        <w:rPr>
          <w:rFonts w:ascii="Arial Narrow" w:eastAsia="Arial Narrow" w:hAnsi="Arial Narrow" w:cs="Arial Narrow"/>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4000"/>
        <w:gridCol w:w="5800"/>
        <w:gridCol w:w="2000"/>
        <w:gridCol w:w="1400"/>
      </w:tblGrid>
      <w:tr w:rsidR="005574D9">
        <w:tc>
          <w:tcPr>
            <w:tcW w:w="10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Redni broj</w:t>
            </w:r>
          </w:p>
        </w:tc>
        <w:tc>
          <w:tcPr>
            <w:tcW w:w="40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Podzakonski akt</w:t>
            </w:r>
          </w:p>
        </w:tc>
        <w:tc>
          <w:tcPr>
            <w:tcW w:w="58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EU acquis</w:t>
            </w:r>
          </w:p>
        </w:tc>
        <w:tc>
          <w:tcPr>
            <w:tcW w:w="2000" w:type="dxa"/>
            <w:shd w:val="clear" w:color="auto" w:fill="FFCC00"/>
            <w:vAlign w:val="center"/>
          </w:tcPr>
          <w:p w:rsidR="00935D38" w:rsidRPr="001B0F8A" w:rsidRDefault="00377CDA" w:rsidP="00FB50B2">
            <w:pPr>
              <w:pStyle w:val="BodyText"/>
              <w:jc w:val="center"/>
              <w:rPr>
                <w:rFonts w:ascii="Arial Narrow" w:eastAsia="Arial Narrow" w:hAnsi="Arial Narrow" w:cs="Arial Narrow"/>
                <w:b/>
                <w:sz w:val="20"/>
                <w:szCs w:val="24"/>
              </w:rPr>
            </w:pPr>
            <w:r w:rsidRPr="001B0F8A">
              <w:rPr>
                <w:rFonts w:ascii="Arial Narrow" w:eastAsia="Arial Narrow" w:hAnsi="Arial Narrow" w:cs="Arial Narrow"/>
                <w:b/>
                <w:sz w:val="20"/>
                <w:szCs w:val="24"/>
              </w:rPr>
              <w:t>Rok direktive/osiguravanje pretpostavki za provedbu odluka/uredbi</w:t>
            </w:r>
          </w:p>
        </w:tc>
        <w:tc>
          <w:tcPr>
            <w:tcW w:w="1400" w:type="dxa"/>
            <w:shd w:val="clear" w:color="auto" w:fill="FFCC00"/>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b/>
                <w:sz w:val="20"/>
                <w:szCs w:val="24"/>
              </w:rPr>
              <w:t>Upućivanje u proceduru VRH / Donošenje</w:t>
            </w:r>
          </w:p>
        </w:tc>
      </w:tr>
      <w:tr w:rsidR="005574D9">
        <w:tc>
          <w:tcPr>
            <w:tcW w:w="1000" w:type="dxa"/>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1.</w:t>
            </w:r>
          </w:p>
        </w:tc>
        <w:tc>
          <w:tcPr>
            <w:tcW w:w="4000" w:type="dxa"/>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Odluka o sustavu upravljanja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2022/2556 Europskog parlamenta i Vijeća od 14. prosinca 2022. o izmjeni direktiva 2009/65/EZ, 2009/138/EZ, 2011/61/EU, 2013/36/EU, 2014/59/EU, 2014/65/EU, (EU) 2015/2366 i (EU) 2016/2341 u pogledu digitalne operativne otpornosti za financijski sektor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32022L2556</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17.01.2025</w:t>
            </w:r>
          </w:p>
        </w:tc>
        <w:tc>
          <w:tcPr>
            <w:tcW w:w="14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17.12.2024</w:t>
            </w:r>
          </w:p>
        </w:tc>
      </w:tr>
      <w:tr w:rsidR="005574D9">
        <w:tc>
          <w:tcPr>
            <w:tcW w:w="1000" w:type="dxa"/>
            <w:shd w:val="clear" w:color="auto" w:fill="FFFFFF"/>
            <w:vAlign w:val="center"/>
          </w:tcPr>
          <w:p w:rsidR="00935D38" w:rsidRPr="001B0F8A" w:rsidRDefault="00377CDA" w:rsidP="00FB50B2">
            <w:pPr>
              <w:pStyle w:val="BodyText"/>
              <w:rPr>
                <w:rFonts w:ascii="Arial Narrow" w:eastAsia="Arial Narrow" w:hAnsi="Arial Narrow" w:cs="Arial Narrow"/>
                <w:b/>
                <w:sz w:val="20"/>
                <w:szCs w:val="24"/>
              </w:rPr>
            </w:pPr>
            <w:r w:rsidRPr="001B0F8A">
              <w:rPr>
                <w:rFonts w:ascii="Arial Narrow" w:eastAsia="Arial Narrow" w:hAnsi="Arial Narrow" w:cs="Arial Narrow"/>
                <w:sz w:val="20"/>
                <w:szCs w:val="24"/>
              </w:rPr>
              <w:t>2.</w:t>
            </w:r>
          </w:p>
        </w:tc>
        <w:tc>
          <w:tcPr>
            <w:tcW w:w="4000" w:type="dxa"/>
            <w:shd w:val="clear" w:color="auto" w:fill="FFFFFF"/>
            <w:vAlign w:val="center"/>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b/>
                <w:sz w:val="20"/>
                <w:szCs w:val="24"/>
              </w:rPr>
              <w:t>Odluka o planovima oporavka kreditnih institucija</w:t>
            </w:r>
          </w:p>
        </w:tc>
        <w:tc>
          <w:tcPr>
            <w:tcW w:w="5800" w:type="dxa"/>
            <w:shd w:val="clear" w:color="auto" w:fill="FFFFFF"/>
          </w:tcPr>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Direktiva (EU) 2022/2556 Europskog parlamenta i Vijeća od 14. prosinca 2022. o izmjeni direktiva 2009/65/EZ, 2009/138/EZ, 2011/61/EU, 2013/36/EU, 2014/59/EU, 2014/65/EU, (EU) 2015/2366 i (EU) 2016/2341 u pogledu digitalne operativne otpornosti za financijski sektor (Tekst značajan za EGP)</w:t>
            </w:r>
          </w:p>
          <w:p w:rsidR="00935D38" w:rsidRPr="001B0F8A" w:rsidRDefault="00377CDA" w:rsidP="00FB50B2">
            <w:pPr>
              <w:pStyle w:val="BodyText"/>
              <w:rPr>
                <w:rFonts w:ascii="Arial Narrow" w:eastAsia="Arial Narrow" w:hAnsi="Arial Narrow" w:cs="Arial Narrow"/>
                <w:sz w:val="20"/>
                <w:szCs w:val="24"/>
              </w:rPr>
            </w:pPr>
            <w:r w:rsidRPr="001B0F8A">
              <w:rPr>
                <w:rFonts w:ascii="Arial Narrow" w:eastAsia="Arial Narrow" w:hAnsi="Arial Narrow" w:cs="Arial Narrow"/>
                <w:sz w:val="20"/>
                <w:szCs w:val="24"/>
              </w:rPr>
              <w:t>32022L2556</w:t>
            </w:r>
          </w:p>
        </w:tc>
        <w:tc>
          <w:tcPr>
            <w:tcW w:w="20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17.01.2025</w:t>
            </w:r>
          </w:p>
        </w:tc>
        <w:tc>
          <w:tcPr>
            <w:tcW w:w="1400" w:type="dxa"/>
            <w:shd w:val="clear" w:color="auto" w:fill="FFFFFF"/>
            <w:vAlign w:val="center"/>
          </w:tcPr>
          <w:p w:rsidR="00935D38" w:rsidRPr="001B0F8A" w:rsidRDefault="00377CDA" w:rsidP="00FB50B2">
            <w:pPr>
              <w:pStyle w:val="BodyText"/>
              <w:jc w:val="center"/>
              <w:rPr>
                <w:rFonts w:ascii="Arial Narrow" w:eastAsia="Arial Narrow" w:hAnsi="Arial Narrow" w:cs="Arial Narrow"/>
                <w:sz w:val="20"/>
                <w:szCs w:val="24"/>
              </w:rPr>
            </w:pPr>
            <w:r w:rsidRPr="001B0F8A">
              <w:rPr>
                <w:rFonts w:ascii="Arial Narrow" w:eastAsia="Arial Narrow" w:hAnsi="Arial Narrow" w:cs="Arial Narrow"/>
                <w:sz w:val="20"/>
                <w:szCs w:val="24"/>
              </w:rPr>
              <w:t>17.12.2024</w:t>
            </w:r>
          </w:p>
        </w:tc>
      </w:tr>
    </w:tbl>
    <w:p w:rsidR="00935D38" w:rsidRPr="001B0F8A" w:rsidRDefault="000874C1" w:rsidP="00FB50B2">
      <w:pPr>
        <w:pStyle w:val="BodyText"/>
        <w:rPr>
          <w:rFonts w:ascii="Arial Narrow" w:eastAsia="Arial Narrow" w:hAnsi="Arial Narrow" w:cs="Arial Narrow"/>
          <w:b/>
          <w:sz w:val="20"/>
          <w:szCs w:val="24"/>
        </w:rPr>
      </w:pPr>
    </w:p>
    <w:sectPr w:rsidR="00935D38" w:rsidRPr="001B0F8A" w:rsidSect="00AB48B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4C1" w:rsidRDefault="000874C1">
      <w:pPr>
        <w:spacing w:after="0" w:line="240" w:lineRule="auto"/>
      </w:pPr>
      <w:r>
        <w:separator/>
      </w:r>
    </w:p>
  </w:endnote>
  <w:endnote w:type="continuationSeparator" w:id="0">
    <w:p w:rsidR="000874C1" w:rsidRDefault="00087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B1" w:rsidRDefault="00087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303756"/>
      <w:docPartObj>
        <w:docPartGallery w:val="Page Numbers (Bottom of Page)"/>
        <w:docPartUnique/>
      </w:docPartObj>
    </w:sdtPr>
    <w:sdtEndPr>
      <w:rPr>
        <w:noProof/>
      </w:rPr>
    </w:sdtEndPr>
    <w:sdtContent>
      <w:p w:rsidR="00E978B1" w:rsidRDefault="00377CDA">
        <w:pPr>
          <w:pStyle w:val="Footer"/>
          <w:jc w:val="right"/>
        </w:pPr>
        <w:r>
          <w:fldChar w:fldCharType="begin"/>
        </w:r>
        <w:r>
          <w:instrText xml:space="preserve"> PAGE   \* MERGEFORMAT </w:instrText>
        </w:r>
        <w:r>
          <w:fldChar w:fldCharType="separate"/>
        </w:r>
        <w:r w:rsidR="00CB7981">
          <w:rPr>
            <w:noProof/>
          </w:rPr>
          <w:t>33</w:t>
        </w:r>
        <w:r>
          <w:rPr>
            <w:noProof/>
          </w:rPr>
          <w:fldChar w:fldCharType="end"/>
        </w:r>
      </w:p>
    </w:sdtContent>
  </w:sdt>
  <w:p w:rsidR="00E978B1" w:rsidRDefault="000874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B1" w:rsidRDefault="00087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4C1" w:rsidRDefault="000874C1">
      <w:pPr>
        <w:spacing w:after="0" w:line="240" w:lineRule="auto"/>
      </w:pPr>
      <w:r>
        <w:separator/>
      </w:r>
    </w:p>
  </w:footnote>
  <w:footnote w:type="continuationSeparator" w:id="0">
    <w:p w:rsidR="000874C1" w:rsidRDefault="00087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B1" w:rsidRDefault="000874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B1" w:rsidRDefault="000874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B1" w:rsidRDefault="000874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4D9"/>
    <w:rsid w:val="000874C1"/>
    <w:rsid w:val="00377CDA"/>
    <w:rsid w:val="005574D9"/>
    <w:rsid w:val="00CB7981"/>
    <w:rsid w:val="00FA66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5D09"/>
  <w15:docId w15:val="{BF8C6339-12ED-47FF-BB54-D0A6FEAC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FB50B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CA752E"/>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6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5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0B2"/>
    <w:rPr>
      <w:rFonts w:ascii="Tahoma" w:hAnsi="Tahoma" w:cs="Tahoma"/>
      <w:sz w:val="16"/>
      <w:szCs w:val="16"/>
    </w:rPr>
  </w:style>
  <w:style w:type="character" w:customStyle="1" w:styleId="Heading1Char">
    <w:name w:val="Heading 1 Char"/>
    <w:basedOn w:val="DefaultParagraphFont"/>
    <w:link w:val="Heading1"/>
    <w:uiPriority w:val="9"/>
    <w:rsid w:val="00FB50B2"/>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FB50B2"/>
    <w:pPr>
      <w:spacing w:line="276" w:lineRule="auto"/>
      <w:outlineLvl w:val="9"/>
    </w:pPr>
    <w:rPr>
      <w:lang w:val="en-US" w:eastAsia="ja-JP"/>
    </w:rPr>
  </w:style>
  <w:style w:type="paragraph" w:styleId="TOC2">
    <w:name w:val="toc 2"/>
    <w:basedOn w:val="Normal"/>
    <w:next w:val="Normal"/>
    <w:autoRedefine/>
    <w:uiPriority w:val="39"/>
    <w:unhideWhenUsed/>
    <w:qFormat/>
    <w:rsid w:val="00FB50B2"/>
    <w:pPr>
      <w:spacing w:after="100" w:line="276" w:lineRule="auto"/>
      <w:ind w:left="220"/>
    </w:pPr>
    <w:rPr>
      <w:rFonts w:eastAsiaTheme="minorEastAsia"/>
      <w:lang w:val="en-US" w:eastAsia="ja-JP"/>
    </w:rPr>
  </w:style>
  <w:style w:type="paragraph" w:styleId="TOC1">
    <w:name w:val="toc 1"/>
    <w:basedOn w:val="Normal"/>
    <w:next w:val="Normal"/>
    <w:autoRedefine/>
    <w:uiPriority w:val="39"/>
    <w:unhideWhenUsed/>
    <w:qFormat/>
    <w:rsid w:val="00FB50B2"/>
    <w:pPr>
      <w:spacing w:after="100" w:line="276" w:lineRule="auto"/>
    </w:pPr>
    <w:rPr>
      <w:rFonts w:eastAsiaTheme="minorEastAsia"/>
      <w:lang w:val="en-US" w:eastAsia="ja-JP"/>
    </w:rPr>
  </w:style>
  <w:style w:type="paragraph" w:styleId="TOC3">
    <w:name w:val="toc 3"/>
    <w:basedOn w:val="Normal"/>
    <w:next w:val="Normal"/>
    <w:autoRedefine/>
    <w:uiPriority w:val="39"/>
    <w:semiHidden/>
    <w:unhideWhenUsed/>
    <w:qFormat/>
    <w:rsid w:val="00FB50B2"/>
    <w:pPr>
      <w:spacing w:after="100" w:line="276" w:lineRule="auto"/>
      <w:ind w:left="440"/>
    </w:pPr>
    <w:rPr>
      <w:rFonts w:eastAsiaTheme="minorEastAsia"/>
      <w:lang w:val="en-US" w:eastAsia="ja-JP"/>
    </w:rPr>
  </w:style>
  <w:style w:type="character" w:styleId="Hyperlink">
    <w:name w:val="Hyperlink"/>
    <w:basedOn w:val="DefaultParagraphFont"/>
    <w:uiPriority w:val="99"/>
    <w:unhideWhenUsed/>
    <w:rsid w:val="00FB50B2"/>
    <w:rPr>
      <w:color w:val="0563C1" w:themeColor="hyperlink"/>
      <w:u w:val="single"/>
    </w:rPr>
  </w:style>
  <w:style w:type="character" w:customStyle="1" w:styleId="Heading2Char">
    <w:name w:val="Heading 2 Char"/>
    <w:basedOn w:val="DefaultParagraphFont"/>
    <w:link w:val="Heading2"/>
    <w:uiPriority w:val="9"/>
    <w:rsid w:val="00CA752E"/>
    <w:rPr>
      <w:rFonts w:asciiTheme="majorHAnsi" w:eastAsiaTheme="majorEastAsia" w:hAnsiTheme="majorHAnsi" w:cstheme="majorBidi"/>
      <w:sz w:val="26"/>
      <w:szCs w:val="26"/>
    </w:rPr>
  </w:style>
  <w:style w:type="paragraph" w:styleId="Header">
    <w:name w:val="header"/>
    <w:basedOn w:val="Normal"/>
    <w:link w:val="HeaderChar"/>
    <w:uiPriority w:val="99"/>
    <w:unhideWhenUsed/>
    <w:rsid w:val="00E978B1"/>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78B1"/>
  </w:style>
  <w:style w:type="paragraph" w:styleId="Footer">
    <w:name w:val="footer"/>
    <w:basedOn w:val="Normal"/>
    <w:link w:val="FooterChar"/>
    <w:uiPriority w:val="99"/>
    <w:unhideWhenUsed/>
    <w:rsid w:val="00E978B1"/>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78B1"/>
  </w:style>
  <w:style w:type="paragraph" w:styleId="BodyText">
    <w:name w:val="Body Text"/>
    <w:basedOn w:val="Normal"/>
    <w:rsid w:val="00805BCE"/>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mvp.hr/mvprh-www/grafika/periodika/grb-hr.gi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8DA56-1812-46C4-8BB0-9D40EF604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39</Pages>
  <Words>9104</Words>
  <Characters>51899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Gurovic Alen</dc:creator>
  <cp:lastModifiedBy>Roland Pažur</cp:lastModifiedBy>
  <cp:revision>45</cp:revision>
  <dcterms:created xsi:type="dcterms:W3CDTF">2016-02-25T10:38:00Z</dcterms:created>
  <dcterms:modified xsi:type="dcterms:W3CDTF">2024-01-11T11:06:00Z</dcterms:modified>
</cp:coreProperties>
</file>